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100" w:beforeAutospacing="1" w:after="100" w:afterAutospacing="1"/>
        <w:ind w:left="0" w:right="0"/>
        <w:jc w:val="center"/>
        <w:rPr>
          <w:rFonts w:hint="eastAsia" w:ascii="黑体" w:hAnsi="ˎ̥" w:eastAsia="黑体" w:cs="黑体"/>
          <w:sz w:val="44"/>
          <w:szCs w:val="44"/>
          <w:highlight w:val="none"/>
          <w:lang w:val="en-US"/>
        </w:rPr>
      </w:pPr>
      <w:r>
        <w:rPr>
          <w:rFonts w:hint="eastAsia" w:ascii="黑体" w:hAnsi="ˎ̥" w:eastAsia="黑体" w:cs="黑体"/>
          <w:sz w:val="44"/>
          <w:szCs w:val="44"/>
          <w:highlight w:val="none"/>
          <w:lang w:val="en-US" w:eastAsia="zh-CN"/>
        </w:rPr>
        <w:t>海口市龙华区项目服务中心</w:t>
      </w:r>
      <w:r>
        <w:rPr>
          <w:rFonts w:hint="eastAsia" w:ascii="黑体" w:hAnsi="ˎ̥" w:eastAsia="黑体" w:cs="黑体"/>
          <w:sz w:val="44"/>
          <w:szCs w:val="44"/>
          <w:highlight w:val="none"/>
          <w:lang w:val="en-US"/>
        </w:rPr>
        <w:t>2022</w:t>
      </w:r>
      <w:r>
        <w:rPr>
          <w:rFonts w:hint="eastAsia" w:ascii="黑体" w:hAnsi="ˎ̥" w:eastAsia="黑体" w:cs="黑体"/>
          <w:sz w:val="44"/>
          <w:szCs w:val="44"/>
          <w:highlight w:val="none"/>
        </w:rPr>
        <w:t>年度部门决算公开报告</w:t>
      </w:r>
    </w:p>
    <w:p>
      <w:pPr>
        <w:keepNext w:val="0"/>
        <w:keepLines w:val="0"/>
        <w:widowControl/>
        <w:suppressLineNumbers w:val="0"/>
        <w:spacing w:before="100" w:beforeAutospacing="1" w:after="100" w:afterAutospacing="1"/>
        <w:ind w:left="0" w:right="0"/>
        <w:jc w:val="center"/>
        <w:rPr>
          <w:rFonts w:hint="eastAsia" w:ascii="黑体" w:hAnsi="ˎ̥" w:eastAsia="黑体" w:cs="黑体"/>
          <w:b/>
          <w:bCs w:val="0"/>
          <w:sz w:val="32"/>
          <w:szCs w:val="32"/>
          <w:highlight w:val="none"/>
          <w:lang w:val="en-US"/>
        </w:rPr>
      </w:pPr>
    </w:p>
    <w:p>
      <w:pPr>
        <w:keepNext w:val="0"/>
        <w:keepLines w:val="0"/>
        <w:widowControl/>
        <w:suppressLineNumbers w:val="0"/>
        <w:spacing w:before="100" w:beforeAutospacing="1" w:after="100" w:afterAutospacing="1"/>
        <w:ind w:left="0" w:right="0"/>
        <w:jc w:val="center"/>
        <w:rPr>
          <w:rFonts w:hint="eastAsia" w:ascii="黑体" w:hAnsi="宋体" w:eastAsia="黑体" w:cs="黑体"/>
          <w:sz w:val="44"/>
          <w:szCs w:val="44"/>
          <w:highlight w:val="none"/>
          <w:lang w:val="en-US"/>
        </w:rPr>
      </w:pPr>
      <w:bookmarkStart w:id="0" w:name="_Toc11440_WPSOffice_Type2"/>
      <w:r>
        <w:rPr>
          <w:rFonts w:hint="eastAsia" w:ascii="黑体" w:hAnsi="宋体" w:eastAsia="黑体" w:cs="黑体"/>
          <w:sz w:val="44"/>
          <w:szCs w:val="44"/>
          <w:highlight w:val="none"/>
        </w:rPr>
        <w:t>目</w:t>
      </w:r>
      <w:r>
        <w:rPr>
          <w:rFonts w:hint="eastAsia" w:ascii="黑体" w:hAnsi="宋体" w:eastAsia="黑体" w:cs="黑体"/>
          <w:sz w:val="44"/>
          <w:szCs w:val="44"/>
          <w:highlight w:val="none"/>
          <w:lang w:val="en-US"/>
        </w:rPr>
        <w:t xml:space="preserve">  </w:t>
      </w:r>
      <w:r>
        <w:rPr>
          <w:rFonts w:hint="eastAsia" w:ascii="黑体" w:hAnsi="宋体" w:eastAsia="黑体" w:cs="黑体"/>
          <w:sz w:val="44"/>
          <w:szCs w:val="44"/>
          <w:highlight w:val="none"/>
        </w:rPr>
        <w:t>录</w:t>
      </w:r>
    </w:p>
    <w:p>
      <w:pPr>
        <w:pStyle w:val="6"/>
        <w:keepNext w:val="0"/>
        <w:keepLines w:val="0"/>
        <w:widowControl/>
        <w:suppressLineNumbers w:val="0"/>
        <w:tabs>
          <w:tab w:val="right" w:leader="dot" w:pos="8306"/>
        </w:tabs>
        <w:spacing w:before="100" w:beforeAutospacing="1" w:after="100" w:afterAutospacing="1"/>
        <w:ind w:left="0" w:right="0"/>
        <w:rPr>
          <w:rFonts w:hint="eastAsia" w:eastAsia="宋体"/>
          <w:sz w:val="32"/>
          <w:szCs w:val="32"/>
          <w:highlight w:val="none"/>
          <w:lang w:val="en-US" w:eastAsia="zh-CN"/>
        </w:rPr>
      </w:pPr>
      <w:r>
        <w:rPr>
          <w:rFonts w:hint="eastAsia" w:ascii="黑体" w:hAnsi="ˎ̥" w:eastAsia="黑体" w:cs="黑体"/>
          <w:sz w:val="32"/>
          <w:szCs w:val="32"/>
          <w:highlight w:val="none"/>
        </w:rPr>
        <w:t>第一部分 基本情况</w:t>
      </w:r>
      <w:r>
        <w:rPr>
          <w:sz w:val="32"/>
          <w:szCs w:val="32"/>
          <w:highlight w:val="none"/>
          <w:lang w:val="en-US"/>
        </w:rPr>
        <w:tab/>
      </w:r>
      <w:r>
        <w:rPr>
          <w:rFonts w:hint="eastAsia"/>
          <w:sz w:val="32"/>
          <w:szCs w:val="32"/>
          <w:highlight w:val="none"/>
          <w:lang w:val="en-US" w:eastAsia="zh-CN"/>
        </w:rPr>
        <w:t>1</w:t>
      </w:r>
    </w:p>
    <w:p>
      <w:pPr>
        <w:pStyle w:val="6"/>
        <w:keepNext w:val="0"/>
        <w:keepLines w:val="0"/>
        <w:widowControl/>
        <w:suppressLineNumbers w:val="0"/>
        <w:tabs>
          <w:tab w:val="right" w:leader="dot" w:pos="8306"/>
        </w:tabs>
        <w:spacing w:before="100" w:beforeAutospacing="1" w:after="100" w:afterAutospacing="1"/>
        <w:ind w:left="200" w:leftChars="0" w:right="0"/>
        <w:rPr>
          <w:rFonts w:hint="eastAsia" w:ascii="仿宋" w:hAnsi="仿宋" w:eastAsia="仿宋" w:cs="仿宋"/>
          <w:sz w:val="32"/>
          <w:szCs w:val="32"/>
          <w:highlight w:val="none"/>
          <w:lang w:val="en-US" w:eastAsia="zh-CN"/>
        </w:rPr>
      </w:pPr>
      <w:r>
        <w:rPr>
          <w:rFonts w:ascii="仿宋" w:hAnsi="仿宋" w:eastAsia="仿宋" w:cs="仿宋"/>
          <w:sz w:val="32"/>
          <w:szCs w:val="32"/>
          <w:highlight w:val="none"/>
        </w:rPr>
        <w:t>一、部门职责</w:t>
      </w:r>
      <w:r>
        <w:rPr>
          <w:rFonts w:hint="eastAsia" w:ascii="仿宋" w:hAnsi="仿宋" w:eastAsia="仿宋" w:cs="仿宋"/>
          <w:sz w:val="32"/>
          <w:szCs w:val="32"/>
          <w:highlight w:val="none"/>
          <w:lang w:val="en-US"/>
        </w:rPr>
        <w:tab/>
      </w:r>
      <w:r>
        <w:rPr>
          <w:rFonts w:hint="eastAsia" w:ascii="仿宋" w:hAnsi="仿宋" w:eastAsia="仿宋" w:cs="仿宋"/>
          <w:sz w:val="32"/>
          <w:szCs w:val="32"/>
          <w:highlight w:val="none"/>
          <w:lang w:val="en-US" w:eastAsia="zh-CN"/>
        </w:rPr>
        <w:t>1</w:t>
      </w:r>
    </w:p>
    <w:p>
      <w:pPr>
        <w:pStyle w:val="6"/>
        <w:keepNext w:val="0"/>
        <w:keepLines w:val="0"/>
        <w:widowControl/>
        <w:suppressLineNumbers w:val="0"/>
        <w:tabs>
          <w:tab w:val="right" w:leader="dot" w:pos="8306"/>
        </w:tabs>
        <w:spacing w:before="100" w:beforeAutospacing="1" w:after="100" w:afterAutospacing="1"/>
        <w:ind w:left="200" w:leftChars="0" w:right="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二、机构设置</w:t>
      </w:r>
      <w:r>
        <w:rPr>
          <w:rFonts w:hint="eastAsia" w:ascii="仿宋" w:hAnsi="仿宋" w:eastAsia="仿宋" w:cs="仿宋"/>
          <w:sz w:val="32"/>
          <w:szCs w:val="32"/>
          <w:highlight w:val="none"/>
          <w:lang w:val="en-US"/>
        </w:rPr>
        <w:tab/>
      </w:r>
      <w:r>
        <w:rPr>
          <w:rFonts w:hint="eastAsia" w:ascii="仿宋" w:hAnsi="仿宋" w:eastAsia="仿宋" w:cs="仿宋"/>
          <w:sz w:val="32"/>
          <w:szCs w:val="32"/>
          <w:highlight w:val="none"/>
          <w:lang w:val="en-US" w:eastAsia="zh-CN"/>
        </w:rPr>
        <w:t>1</w:t>
      </w:r>
    </w:p>
    <w:p>
      <w:pPr>
        <w:pStyle w:val="6"/>
        <w:keepNext w:val="0"/>
        <w:keepLines w:val="0"/>
        <w:widowControl/>
        <w:suppressLineNumbers w:val="0"/>
        <w:tabs>
          <w:tab w:val="right" w:leader="dot" w:pos="8306"/>
        </w:tabs>
        <w:spacing w:before="100" w:beforeAutospacing="1" w:after="100" w:afterAutospacing="1"/>
        <w:ind w:left="0" w:right="0"/>
        <w:rPr>
          <w:rFonts w:hint="eastAsia" w:eastAsia="宋体"/>
          <w:sz w:val="32"/>
          <w:szCs w:val="32"/>
          <w:highlight w:val="none"/>
          <w:lang w:val="en-US" w:eastAsia="zh-CN"/>
        </w:rPr>
      </w:pPr>
      <w:r>
        <w:rPr>
          <w:rFonts w:hint="eastAsia" w:ascii="黑体" w:hAnsi="ˎ̥" w:eastAsia="黑体" w:cs="黑体"/>
          <w:sz w:val="32"/>
          <w:szCs w:val="32"/>
          <w:highlight w:val="none"/>
        </w:rPr>
        <w:t>第二部分</w:t>
      </w:r>
      <w:r>
        <w:rPr>
          <w:rFonts w:hint="eastAsia" w:ascii="黑体" w:hAnsi="ˎ̥" w:eastAsia="黑体" w:cs="黑体"/>
          <w:sz w:val="32"/>
          <w:szCs w:val="32"/>
          <w:highlight w:val="none"/>
          <w:lang w:val="en-US"/>
        </w:rPr>
        <w:t xml:space="preserve">  2022</w:t>
      </w:r>
      <w:r>
        <w:rPr>
          <w:rFonts w:hint="eastAsia" w:ascii="黑体" w:hAnsi="ˎ̥" w:eastAsia="黑体" w:cs="黑体"/>
          <w:sz w:val="32"/>
          <w:szCs w:val="32"/>
          <w:highlight w:val="none"/>
        </w:rPr>
        <w:t>年度部门决算公开表</w:t>
      </w:r>
      <w:r>
        <w:rPr>
          <w:sz w:val="32"/>
          <w:szCs w:val="32"/>
          <w:highlight w:val="none"/>
          <w:lang w:val="en-US"/>
        </w:rPr>
        <w:tab/>
      </w:r>
      <w:r>
        <w:rPr>
          <w:rFonts w:hint="eastAsia"/>
          <w:sz w:val="32"/>
          <w:szCs w:val="32"/>
          <w:highlight w:val="none"/>
          <w:lang w:val="en-US" w:eastAsia="zh-CN"/>
        </w:rPr>
        <w:t>1</w:t>
      </w:r>
    </w:p>
    <w:p>
      <w:pPr>
        <w:pStyle w:val="6"/>
        <w:keepNext w:val="0"/>
        <w:keepLines w:val="0"/>
        <w:widowControl/>
        <w:suppressLineNumbers w:val="0"/>
        <w:tabs>
          <w:tab w:val="right" w:leader="dot" w:pos="8306"/>
        </w:tabs>
        <w:spacing w:before="100" w:beforeAutospacing="1" w:after="100" w:afterAutospacing="1"/>
        <w:ind w:left="0" w:right="0"/>
        <w:rPr>
          <w:rFonts w:hint="eastAsia" w:eastAsia="宋体"/>
          <w:sz w:val="32"/>
          <w:szCs w:val="32"/>
          <w:highlight w:val="none"/>
          <w:lang w:val="en-US" w:eastAsia="zh-CN"/>
        </w:rPr>
      </w:pPr>
      <w:r>
        <w:rPr>
          <w:rFonts w:hint="eastAsia" w:ascii="黑体" w:hAnsi="宋体" w:eastAsia="黑体" w:cs="黑体"/>
          <w:sz w:val="32"/>
          <w:szCs w:val="32"/>
          <w:highlight w:val="none"/>
        </w:rPr>
        <w:t>第三部分</w:t>
      </w:r>
      <w:r>
        <w:rPr>
          <w:sz w:val="32"/>
          <w:szCs w:val="32"/>
          <w:highlight w:val="none"/>
          <w:lang w:val="en-US"/>
        </w:rPr>
        <w:t xml:space="preserve">  </w:t>
      </w:r>
      <w:r>
        <w:rPr>
          <w:rFonts w:hint="eastAsia" w:ascii="黑体" w:hAnsi="ˎ̥" w:eastAsia="黑体" w:cs="黑体"/>
          <w:sz w:val="32"/>
          <w:szCs w:val="32"/>
          <w:highlight w:val="none"/>
          <w:lang w:val="en-US"/>
        </w:rPr>
        <w:t>2022</w:t>
      </w:r>
      <w:r>
        <w:rPr>
          <w:rFonts w:hint="eastAsia" w:ascii="黑体" w:hAnsi="ˎ̥" w:eastAsia="黑体" w:cs="黑体"/>
          <w:sz w:val="32"/>
          <w:szCs w:val="32"/>
          <w:highlight w:val="none"/>
        </w:rPr>
        <w:t>年度部门决算情况说明</w:t>
      </w:r>
      <w:r>
        <w:rPr>
          <w:sz w:val="32"/>
          <w:szCs w:val="32"/>
          <w:highlight w:val="none"/>
          <w:lang w:val="en-US"/>
        </w:rPr>
        <w:tab/>
      </w:r>
      <w:r>
        <w:rPr>
          <w:rFonts w:hint="eastAsia"/>
          <w:sz w:val="32"/>
          <w:szCs w:val="32"/>
          <w:highlight w:val="none"/>
          <w:lang w:val="en-US" w:eastAsia="zh-CN"/>
        </w:rPr>
        <w:t>2</w:t>
      </w:r>
    </w:p>
    <w:p>
      <w:pPr>
        <w:pStyle w:val="6"/>
        <w:keepNext w:val="0"/>
        <w:keepLines w:val="0"/>
        <w:widowControl/>
        <w:suppressLineNumbers w:val="0"/>
        <w:tabs>
          <w:tab w:val="right" w:leader="dot" w:pos="8306"/>
        </w:tabs>
        <w:spacing w:before="100" w:beforeAutospacing="1" w:after="100" w:afterAutospacing="1"/>
        <w:ind w:left="200" w:leftChars="0" w:right="0"/>
        <w:rPr>
          <w:rFonts w:hint="eastAsia" w:ascii="仿宋" w:hAnsi="仿宋" w:eastAsia="仿宋" w:cs="仿宋"/>
          <w:sz w:val="32"/>
          <w:szCs w:val="32"/>
          <w:highlight w:val="none"/>
          <w:lang w:val="en-US" w:eastAsia="zh-CN"/>
        </w:rPr>
      </w:pPr>
      <w:r>
        <w:rPr>
          <w:rFonts w:hint="eastAsia" w:ascii="仿宋" w:hAnsi="仿宋" w:eastAsia="仿宋" w:cs="仿宋"/>
          <w:bCs/>
          <w:sz w:val="32"/>
          <w:szCs w:val="32"/>
          <w:highlight w:val="none"/>
        </w:rPr>
        <w:t>一、收入支出总体情况说明</w:t>
      </w:r>
      <w:r>
        <w:rPr>
          <w:rFonts w:hint="eastAsia" w:ascii="仿宋" w:hAnsi="仿宋" w:eastAsia="仿宋" w:cs="仿宋"/>
          <w:sz w:val="32"/>
          <w:szCs w:val="32"/>
          <w:highlight w:val="none"/>
          <w:lang w:val="en-US"/>
        </w:rPr>
        <w:tab/>
      </w:r>
      <w:r>
        <w:rPr>
          <w:rFonts w:hint="eastAsia" w:ascii="仿宋" w:hAnsi="仿宋" w:eastAsia="仿宋" w:cs="仿宋"/>
          <w:sz w:val="32"/>
          <w:szCs w:val="32"/>
          <w:highlight w:val="none"/>
          <w:lang w:val="en-US" w:eastAsia="zh-CN"/>
        </w:rPr>
        <w:t>2</w:t>
      </w:r>
    </w:p>
    <w:p>
      <w:pPr>
        <w:pStyle w:val="6"/>
        <w:keepNext w:val="0"/>
        <w:keepLines w:val="0"/>
        <w:widowControl/>
        <w:suppressLineNumbers w:val="0"/>
        <w:tabs>
          <w:tab w:val="right" w:leader="dot" w:pos="8306"/>
        </w:tabs>
        <w:spacing w:before="100" w:beforeAutospacing="1" w:after="100" w:afterAutospacing="1"/>
        <w:ind w:left="200" w:leftChars="0" w:right="0"/>
        <w:rPr>
          <w:rFonts w:hint="eastAsia" w:ascii="仿宋" w:hAnsi="仿宋" w:eastAsia="仿宋" w:cs="仿宋"/>
          <w:sz w:val="32"/>
          <w:szCs w:val="32"/>
          <w:highlight w:val="none"/>
          <w:lang w:val="en-US" w:eastAsia="zh-CN"/>
        </w:rPr>
      </w:pPr>
      <w:r>
        <w:rPr>
          <w:rFonts w:hint="eastAsia" w:ascii="仿宋" w:hAnsi="仿宋" w:eastAsia="仿宋" w:cs="仿宋"/>
          <w:bCs/>
          <w:sz w:val="32"/>
          <w:szCs w:val="32"/>
          <w:highlight w:val="none"/>
        </w:rPr>
        <w:t>二、收入决算情况说明</w:t>
      </w:r>
      <w:r>
        <w:rPr>
          <w:rFonts w:hint="eastAsia" w:ascii="仿宋" w:hAnsi="仿宋" w:eastAsia="仿宋" w:cs="仿宋"/>
          <w:sz w:val="32"/>
          <w:szCs w:val="32"/>
          <w:highlight w:val="none"/>
          <w:lang w:val="en-US"/>
        </w:rPr>
        <w:tab/>
      </w:r>
      <w:r>
        <w:rPr>
          <w:rFonts w:hint="eastAsia" w:ascii="仿宋" w:hAnsi="仿宋" w:eastAsia="仿宋" w:cs="仿宋"/>
          <w:sz w:val="32"/>
          <w:szCs w:val="32"/>
          <w:highlight w:val="none"/>
          <w:lang w:val="en-US" w:eastAsia="zh-CN"/>
        </w:rPr>
        <w:t>3</w:t>
      </w:r>
    </w:p>
    <w:p>
      <w:pPr>
        <w:pStyle w:val="6"/>
        <w:keepNext w:val="0"/>
        <w:keepLines w:val="0"/>
        <w:widowControl/>
        <w:suppressLineNumbers w:val="0"/>
        <w:tabs>
          <w:tab w:val="right" w:leader="dot" w:pos="8306"/>
        </w:tabs>
        <w:spacing w:before="100" w:beforeAutospacing="1" w:after="100" w:afterAutospacing="1"/>
        <w:ind w:left="200" w:leftChars="0" w:right="0"/>
        <w:rPr>
          <w:rFonts w:hint="eastAsia" w:ascii="仿宋" w:hAnsi="仿宋" w:eastAsia="仿宋" w:cs="仿宋"/>
          <w:sz w:val="32"/>
          <w:szCs w:val="32"/>
          <w:highlight w:val="none"/>
          <w:lang w:val="en-US" w:eastAsia="zh-CN"/>
        </w:rPr>
      </w:pPr>
      <w:r>
        <w:rPr>
          <w:rFonts w:hint="eastAsia" w:ascii="仿宋" w:hAnsi="仿宋" w:eastAsia="仿宋" w:cs="仿宋"/>
          <w:bCs/>
          <w:sz w:val="32"/>
          <w:szCs w:val="32"/>
          <w:highlight w:val="none"/>
        </w:rPr>
        <w:t>三、支出决算情况说明</w:t>
      </w:r>
      <w:r>
        <w:rPr>
          <w:rFonts w:hint="eastAsia" w:ascii="仿宋" w:hAnsi="仿宋" w:eastAsia="仿宋" w:cs="仿宋"/>
          <w:sz w:val="32"/>
          <w:szCs w:val="32"/>
          <w:highlight w:val="none"/>
          <w:lang w:val="en-US"/>
        </w:rPr>
        <w:tab/>
      </w:r>
      <w:r>
        <w:rPr>
          <w:rFonts w:hint="eastAsia" w:ascii="仿宋" w:hAnsi="仿宋" w:eastAsia="仿宋" w:cs="仿宋"/>
          <w:sz w:val="32"/>
          <w:szCs w:val="32"/>
          <w:highlight w:val="none"/>
          <w:lang w:val="en-US" w:eastAsia="zh-CN"/>
        </w:rPr>
        <w:t>3</w:t>
      </w:r>
    </w:p>
    <w:p>
      <w:pPr>
        <w:pStyle w:val="6"/>
        <w:keepNext w:val="0"/>
        <w:keepLines w:val="0"/>
        <w:widowControl/>
        <w:suppressLineNumbers w:val="0"/>
        <w:tabs>
          <w:tab w:val="right" w:leader="dot" w:pos="8306"/>
        </w:tabs>
        <w:spacing w:before="100" w:beforeAutospacing="1" w:after="100" w:afterAutospacing="1"/>
        <w:ind w:left="200" w:leftChars="0" w:right="0"/>
        <w:rPr>
          <w:rFonts w:hint="eastAsia" w:ascii="仿宋" w:hAnsi="仿宋" w:eastAsia="仿宋" w:cs="仿宋"/>
          <w:sz w:val="32"/>
          <w:szCs w:val="32"/>
          <w:highlight w:val="none"/>
          <w:lang w:val="en-US" w:eastAsia="zh-CN"/>
        </w:rPr>
      </w:pPr>
      <w:r>
        <w:rPr>
          <w:rFonts w:hint="eastAsia" w:ascii="仿宋" w:hAnsi="仿宋" w:eastAsia="仿宋" w:cs="仿宋"/>
          <w:bCs/>
          <w:sz w:val="32"/>
          <w:szCs w:val="32"/>
          <w:highlight w:val="none"/>
        </w:rPr>
        <w:t>四、财政拨款收入支出决算情况说明</w:t>
      </w:r>
      <w:r>
        <w:rPr>
          <w:rFonts w:hint="eastAsia" w:ascii="仿宋" w:hAnsi="仿宋" w:eastAsia="仿宋" w:cs="仿宋"/>
          <w:sz w:val="32"/>
          <w:szCs w:val="32"/>
          <w:highlight w:val="none"/>
          <w:lang w:val="en-US"/>
        </w:rPr>
        <w:tab/>
      </w:r>
      <w:r>
        <w:rPr>
          <w:rFonts w:hint="eastAsia" w:ascii="仿宋" w:hAnsi="仿宋" w:eastAsia="仿宋" w:cs="仿宋"/>
          <w:sz w:val="32"/>
          <w:szCs w:val="32"/>
          <w:highlight w:val="none"/>
          <w:lang w:val="en-US" w:eastAsia="zh-CN"/>
        </w:rPr>
        <w:t>3</w:t>
      </w:r>
    </w:p>
    <w:p>
      <w:pPr>
        <w:pStyle w:val="6"/>
        <w:keepNext w:val="0"/>
        <w:keepLines w:val="0"/>
        <w:widowControl/>
        <w:suppressLineNumbers w:val="0"/>
        <w:tabs>
          <w:tab w:val="right" w:leader="dot" w:pos="8306"/>
        </w:tabs>
        <w:spacing w:before="100" w:beforeAutospacing="1" w:after="100" w:afterAutospacing="1"/>
        <w:ind w:left="200" w:leftChars="0" w:right="0"/>
        <w:rPr>
          <w:rFonts w:hint="eastAsia" w:ascii="仿宋" w:hAnsi="仿宋" w:eastAsia="仿宋" w:cs="仿宋"/>
          <w:sz w:val="32"/>
          <w:szCs w:val="32"/>
          <w:highlight w:val="none"/>
          <w:lang w:val="en-US" w:eastAsia="zh-CN"/>
        </w:rPr>
      </w:pPr>
      <w:r>
        <w:rPr>
          <w:rFonts w:hint="eastAsia" w:ascii="仿宋" w:hAnsi="仿宋" w:eastAsia="仿宋" w:cs="仿宋"/>
          <w:bCs/>
          <w:sz w:val="32"/>
          <w:szCs w:val="32"/>
          <w:highlight w:val="none"/>
        </w:rPr>
        <w:t>五、一般公共预算财政拨款支出决算情况说明</w:t>
      </w:r>
      <w:r>
        <w:rPr>
          <w:rFonts w:hint="eastAsia" w:ascii="仿宋" w:hAnsi="仿宋" w:eastAsia="仿宋" w:cs="仿宋"/>
          <w:sz w:val="32"/>
          <w:szCs w:val="32"/>
          <w:highlight w:val="none"/>
          <w:lang w:val="en-US"/>
        </w:rPr>
        <w:tab/>
      </w:r>
      <w:r>
        <w:rPr>
          <w:rFonts w:hint="eastAsia" w:ascii="仿宋" w:hAnsi="仿宋" w:eastAsia="仿宋" w:cs="仿宋"/>
          <w:sz w:val="32"/>
          <w:szCs w:val="32"/>
          <w:highlight w:val="none"/>
          <w:lang w:val="en-US" w:eastAsia="zh-CN"/>
        </w:rPr>
        <w:t>4</w:t>
      </w:r>
    </w:p>
    <w:p>
      <w:pPr>
        <w:pStyle w:val="6"/>
        <w:keepNext w:val="0"/>
        <w:keepLines w:val="0"/>
        <w:widowControl/>
        <w:suppressLineNumbers w:val="0"/>
        <w:tabs>
          <w:tab w:val="left" w:pos="7563"/>
          <w:tab w:val="right" w:leader="dot" w:pos="8306"/>
        </w:tabs>
        <w:spacing w:before="100" w:beforeAutospacing="1" w:after="100" w:afterAutospacing="1"/>
        <w:ind w:left="200" w:leftChars="0" w:right="0"/>
        <w:rPr>
          <w:rFonts w:hint="eastAsia" w:ascii="仿宋" w:hAnsi="仿宋" w:eastAsia="仿宋" w:cs="仿宋"/>
          <w:sz w:val="32"/>
          <w:szCs w:val="32"/>
          <w:highlight w:val="none"/>
          <w:lang w:val="en-US" w:eastAsia="zh-CN"/>
        </w:rPr>
      </w:pPr>
      <w:r>
        <w:rPr>
          <w:rFonts w:hint="eastAsia" w:ascii="仿宋" w:hAnsi="仿宋" w:eastAsia="仿宋" w:cs="仿宋"/>
          <w:bCs/>
          <w:sz w:val="32"/>
          <w:szCs w:val="32"/>
          <w:highlight w:val="none"/>
        </w:rPr>
        <w:t>六、一般公共预算财政拨款基本支出决算情况说明</w:t>
      </w:r>
      <w:r>
        <w:rPr>
          <w:rFonts w:hint="eastAsia" w:ascii="仿宋" w:hAnsi="仿宋" w:eastAsia="仿宋" w:cs="仿宋"/>
          <w:sz w:val="32"/>
          <w:szCs w:val="32"/>
          <w:highlight w:val="none"/>
          <w:lang w:val="en-US"/>
        </w:rPr>
        <w:tab/>
      </w:r>
      <w:r>
        <w:rPr>
          <w:rFonts w:hint="eastAsia" w:ascii="仿宋" w:hAnsi="仿宋" w:eastAsia="仿宋" w:cs="仿宋"/>
          <w:sz w:val="32"/>
          <w:szCs w:val="32"/>
          <w:highlight w:val="none"/>
          <w:lang w:val="en-US"/>
        </w:rPr>
        <w:tab/>
      </w:r>
      <w:r>
        <w:rPr>
          <w:rFonts w:hint="eastAsia" w:ascii="仿宋" w:hAnsi="仿宋" w:eastAsia="仿宋" w:cs="仿宋"/>
          <w:sz w:val="32"/>
          <w:szCs w:val="32"/>
          <w:highlight w:val="none"/>
          <w:lang w:val="en-US" w:eastAsia="zh-CN"/>
        </w:rPr>
        <w:t>6</w:t>
      </w:r>
    </w:p>
    <w:p>
      <w:pPr>
        <w:pStyle w:val="6"/>
        <w:keepNext w:val="0"/>
        <w:keepLines w:val="0"/>
        <w:widowControl/>
        <w:numPr>
          <w:ilvl w:val="0"/>
          <w:numId w:val="0"/>
        </w:numPr>
        <w:suppressLineNumbers w:val="0"/>
        <w:tabs>
          <w:tab w:val="left" w:pos="7926"/>
          <w:tab w:val="right" w:leader="dot" w:pos="8306"/>
        </w:tabs>
        <w:spacing w:before="100" w:beforeAutospacing="1" w:after="100" w:afterAutospacing="1"/>
        <w:ind w:left="200" w:leftChars="0" w:right="0" w:rightChars="0"/>
        <w:rPr>
          <w:rFonts w:hint="eastAsia" w:ascii="仿宋" w:hAnsi="仿宋" w:eastAsia="仿宋" w:cs="仿宋"/>
          <w:sz w:val="32"/>
          <w:szCs w:val="32"/>
          <w:highlight w:val="none"/>
          <w:lang w:val="en-US" w:eastAsia="zh-CN"/>
        </w:rPr>
      </w:pPr>
      <w:r>
        <w:rPr>
          <w:rFonts w:ascii="仿宋" w:hAnsi="仿宋" w:eastAsia="仿宋" w:cs="仿宋"/>
          <w:sz w:val="32"/>
          <w:szCs w:val="32"/>
          <w:highlight w:val="none"/>
          <w:lang w:val="en-US"/>
        </w:rPr>
        <w:t>七、</w:t>
      </w:r>
      <w:r>
        <w:rPr>
          <w:rFonts w:hint="eastAsia" w:ascii="仿宋" w:hAnsi="仿宋" w:eastAsia="仿宋" w:cs="仿宋"/>
          <w:bCs/>
          <w:sz w:val="32"/>
          <w:szCs w:val="32"/>
          <w:highlight w:val="none"/>
        </w:rPr>
        <w:t>政府性基金预算财政拨款收入支出决算情况说明</w:t>
      </w:r>
      <w:r>
        <w:rPr>
          <w:rFonts w:hint="eastAsia" w:ascii="仿宋" w:hAnsi="仿宋" w:eastAsia="仿宋" w:cs="仿宋"/>
          <w:sz w:val="32"/>
          <w:szCs w:val="32"/>
          <w:highlight w:val="none"/>
          <w:lang w:val="en-US"/>
        </w:rPr>
        <w:tab/>
      </w:r>
      <w:r>
        <w:rPr>
          <w:rFonts w:hint="eastAsia" w:ascii="仿宋" w:hAnsi="仿宋" w:eastAsia="仿宋" w:cs="仿宋"/>
          <w:sz w:val="32"/>
          <w:szCs w:val="32"/>
          <w:highlight w:val="none"/>
          <w:lang w:val="en-US"/>
        </w:rPr>
        <w:tab/>
      </w:r>
      <w:r>
        <w:rPr>
          <w:rFonts w:hint="eastAsia" w:ascii="仿宋" w:hAnsi="仿宋" w:eastAsia="仿宋" w:cs="仿宋"/>
          <w:sz w:val="32"/>
          <w:szCs w:val="32"/>
          <w:highlight w:val="none"/>
          <w:lang w:val="en-US" w:eastAsia="zh-CN"/>
        </w:rPr>
        <w:t>7</w:t>
      </w:r>
    </w:p>
    <w:p>
      <w:pPr>
        <w:pStyle w:val="6"/>
        <w:keepNext w:val="0"/>
        <w:keepLines w:val="0"/>
        <w:widowControl/>
        <w:numPr>
          <w:ilvl w:val="0"/>
          <w:numId w:val="0"/>
        </w:numPr>
        <w:suppressLineNumbers w:val="0"/>
        <w:tabs>
          <w:tab w:val="right" w:leader="dot" w:pos="8306"/>
        </w:tabs>
        <w:spacing w:before="100" w:beforeAutospacing="1" w:after="100" w:afterAutospacing="1"/>
        <w:ind w:left="200" w:leftChars="0" w:right="0" w:rightChars="0"/>
        <w:rPr>
          <w:rFonts w:ascii="仿宋" w:hAnsi="仿宋" w:eastAsia="仿宋" w:cs="仿宋"/>
          <w:sz w:val="32"/>
          <w:szCs w:val="32"/>
          <w:highlight w:val="none"/>
          <w:lang w:val="en-US"/>
        </w:rPr>
        <w:sectPr>
          <w:pgSz w:w="11915" w:h="16851"/>
          <w:pgMar w:top="1440" w:right="1800" w:bottom="1440" w:left="1800" w:header="851" w:footer="992" w:gutter="0"/>
          <w:pgNumType w:fmt="decimal"/>
          <w:cols w:space="720" w:num="1"/>
          <w:docGrid w:type="lines" w:linePitch="312" w:charSpace="0"/>
        </w:sectPr>
      </w:pPr>
    </w:p>
    <w:p>
      <w:pPr>
        <w:pStyle w:val="6"/>
        <w:keepNext w:val="0"/>
        <w:keepLines w:val="0"/>
        <w:widowControl/>
        <w:numPr>
          <w:ilvl w:val="0"/>
          <w:numId w:val="0"/>
        </w:numPr>
        <w:suppressLineNumbers w:val="0"/>
        <w:tabs>
          <w:tab w:val="right" w:leader="dot" w:pos="8306"/>
        </w:tabs>
        <w:spacing w:before="100" w:beforeAutospacing="1" w:after="100" w:afterAutospacing="1"/>
        <w:ind w:left="200" w:leftChars="0" w:right="0" w:rightChars="0"/>
        <w:rPr>
          <w:rFonts w:hint="eastAsia" w:ascii="仿宋" w:hAnsi="仿宋" w:eastAsia="仿宋" w:cs="仿宋"/>
          <w:sz w:val="32"/>
          <w:szCs w:val="32"/>
          <w:highlight w:val="none"/>
          <w:lang w:val="en-US" w:eastAsia="zh-CN"/>
        </w:rPr>
      </w:pPr>
      <w:r>
        <w:rPr>
          <w:rFonts w:ascii="仿宋" w:hAnsi="仿宋" w:eastAsia="仿宋" w:cs="仿宋"/>
          <w:sz w:val="32"/>
          <w:szCs w:val="32"/>
          <w:highlight w:val="none"/>
          <w:lang w:val="en-US"/>
        </w:rPr>
        <w:t>八、</w:t>
      </w:r>
      <w:r>
        <w:rPr>
          <w:rFonts w:hint="eastAsia" w:ascii="仿宋" w:hAnsi="仿宋" w:eastAsia="仿宋" w:cs="仿宋"/>
          <w:bCs/>
          <w:sz w:val="32"/>
          <w:szCs w:val="32"/>
          <w:highlight w:val="none"/>
        </w:rPr>
        <w:t>国有资本经营预算财政拨款收入支出决算情况</w:t>
      </w:r>
      <w:r>
        <w:rPr>
          <w:rFonts w:hint="eastAsia" w:ascii="仿宋" w:hAnsi="仿宋" w:eastAsia="仿宋" w:cs="仿宋"/>
          <w:bCs/>
          <w:sz w:val="32"/>
          <w:szCs w:val="32"/>
          <w:highlight w:val="none"/>
          <w:lang w:val="en-US" w:eastAsia="zh-CN"/>
        </w:rPr>
        <w:t>说明</w:t>
      </w:r>
      <w:r>
        <w:rPr>
          <w:rFonts w:hint="eastAsia" w:ascii="仿宋" w:hAnsi="仿宋" w:eastAsia="仿宋" w:cs="仿宋"/>
          <w:sz w:val="32"/>
          <w:szCs w:val="32"/>
          <w:highlight w:val="none"/>
          <w:lang w:val="en-US"/>
        </w:rPr>
        <w:tab/>
      </w:r>
      <w:r>
        <w:rPr>
          <w:rFonts w:hint="eastAsia" w:ascii="仿宋" w:hAnsi="仿宋" w:eastAsia="仿宋" w:cs="仿宋"/>
          <w:sz w:val="32"/>
          <w:szCs w:val="32"/>
          <w:highlight w:val="none"/>
          <w:lang w:val="en-US" w:eastAsia="zh-CN"/>
        </w:rPr>
        <w:t>7</w:t>
      </w:r>
    </w:p>
    <w:p>
      <w:pPr>
        <w:pStyle w:val="6"/>
        <w:keepNext w:val="0"/>
        <w:keepLines w:val="0"/>
        <w:widowControl/>
        <w:suppressLineNumbers w:val="0"/>
        <w:tabs>
          <w:tab w:val="right" w:leader="dot" w:pos="8306"/>
        </w:tabs>
        <w:spacing w:before="100" w:beforeAutospacing="1" w:after="100" w:afterAutospacing="1"/>
        <w:ind w:left="200" w:leftChars="0" w:right="0"/>
        <w:rPr>
          <w:rFonts w:hint="eastAsia" w:ascii="仿宋" w:hAnsi="仿宋" w:eastAsia="仿宋" w:cs="仿宋"/>
          <w:sz w:val="32"/>
          <w:szCs w:val="32"/>
          <w:highlight w:val="none"/>
          <w:lang w:val="en-US"/>
        </w:rPr>
      </w:pPr>
      <w:r>
        <w:rPr>
          <w:rFonts w:hint="eastAsia" w:ascii="仿宋" w:hAnsi="仿宋" w:eastAsia="仿宋" w:cs="仿宋"/>
          <w:bCs/>
          <w:sz w:val="32"/>
          <w:szCs w:val="32"/>
          <w:highlight w:val="none"/>
        </w:rPr>
        <w:t>九、财政拨款“三公”经费支出决算情况说明</w:t>
      </w:r>
      <w:r>
        <w:rPr>
          <w:rFonts w:hint="eastAsia" w:ascii="仿宋" w:hAnsi="仿宋" w:eastAsia="仿宋" w:cs="仿宋"/>
          <w:sz w:val="32"/>
          <w:szCs w:val="32"/>
          <w:highlight w:val="none"/>
          <w:lang w:val="en-US"/>
        </w:rPr>
        <w:tab/>
      </w:r>
      <w:r>
        <w:rPr>
          <w:rFonts w:hint="eastAsia" w:ascii="仿宋" w:hAnsi="仿宋" w:eastAsia="仿宋" w:cs="仿宋"/>
          <w:sz w:val="32"/>
          <w:szCs w:val="32"/>
          <w:highlight w:val="none"/>
          <w:lang w:val="en-US"/>
        </w:rPr>
        <w:t>8</w:t>
      </w:r>
    </w:p>
    <w:p>
      <w:pPr>
        <w:pStyle w:val="6"/>
        <w:keepNext w:val="0"/>
        <w:keepLines w:val="0"/>
        <w:widowControl/>
        <w:suppressLineNumbers w:val="0"/>
        <w:tabs>
          <w:tab w:val="right" w:leader="dot" w:pos="8306"/>
        </w:tabs>
        <w:spacing w:before="100" w:beforeAutospacing="1" w:after="100" w:afterAutospacing="1"/>
        <w:ind w:left="200" w:leftChars="0" w:right="0"/>
        <w:rPr>
          <w:rFonts w:hint="eastAsia" w:ascii="仿宋" w:hAnsi="仿宋" w:eastAsia="仿宋" w:cs="仿宋"/>
          <w:sz w:val="32"/>
          <w:szCs w:val="32"/>
          <w:highlight w:val="none"/>
          <w:lang w:val="en-US" w:eastAsia="zh-CN"/>
        </w:rPr>
      </w:pPr>
      <w:r>
        <w:rPr>
          <w:rFonts w:hint="eastAsia" w:ascii="仿宋" w:hAnsi="仿宋" w:eastAsia="仿宋" w:cs="仿宋"/>
          <w:bCs/>
          <w:sz w:val="32"/>
          <w:szCs w:val="32"/>
          <w:highlight w:val="none"/>
        </w:rPr>
        <w:t>十、预算绩效情况说明</w:t>
      </w:r>
      <w:r>
        <w:rPr>
          <w:rFonts w:hint="eastAsia" w:ascii="仿宋" w:hAnsi="仿宋" w:eastAsia="仿宋" w:cs="仿宋"/>
          <w:sz w:val="32"/>
          <w:szCs w:val="32"/>
          <w:highlight w:val="none"/>
          <w:lang w:val="en-US"/>
        </w:rPr>
        <w:tab/>
      </w:r>
      <w:r>
        <w:rPr>
          <w:rFonts w:hint="eastAsia" w:ascii="仿宋" w:hAnsi="仿宋" w:eastAsia="仿宋" w:cs="仿宋"/>
          <w:sz w:val="32"/>
          <w:szCs w:val="32"/>
          <w:highlight w:val="none"/>
          <w:lang w:val="en-US"/>
        </w:rPr>
        <w:t>1</w:t>
      </w:r>
      <w:r>
        <w:rPr>
          <w:rFonts w:hint="eastAsia" w:ascii="仿宋" w:hAnsi="仿宋" w:eastAsia="仿宋" w:cs="仿宋"/>
          <w:sz w:val="32"/>
          <w:szCs w:val="32"/>
          <w:highlight w:val="none"/>
          <w:lang w:val="en-US" w:eastAsia="zh-CN"/>
        </w:rPr>
        <w:t>0</w:t>
      </w:r>
    </w:p>
    <w:p>
      <w:pPr>
        <w:pStyle w:val="6"/>
        <w:keepNext w:val="0"/>
        <w:keepLines w:val="0"/>
        <w:widowControl/>
        <w:suppressLineNumbers w:val="0"/>
        <w:tabs>
          <w:tab w:val="right" w:leader="dot" w:pos="8306"/>
        </w:tabs>
        <w:spacing w:before="100" w:beforeAutospacing="1" w:after="100" w:afterAutospacing="1"/>
        <w:ind w:left="200" w:leftChars="0" w:right="0"/>
        <w:rPr>
          <w:rFonts w:hint="eastAsia" w:ascii="仿宋" w:hAnsi="仿宋" w:eastAsia="仿宋" w:cs="仿宋"/>
          <w:sz w:val="32"/>
          <w:szCs w:val="32"/>
          <w:highlight w:val="none"/>
          <w:lang w:val="en-US"/>
        </w:rPr>
      </w:pPr>
      <w:r>
        <w:rPr>
          <w:rFonts w:hint="eastAsia" w:ascii="仿宋" w:hAnsi="仿宋" w:eastAsia="仿宋" w:cs="仿宋"/>
          <w:bCs/>
          <w:sz w:val="32"/>
          <w:szCs w:val="32"/>
          <w:highlight w:val="none"/>
        </w:rPr>
        <w:t>十一、其他重要事项情况说明</w:t>
      </w:r>
      <w:r>
        <w:rPr>
          <w:rFonts w:hint="eastAsia" w:ascii="仿宋" w:hAnsi="仿宋" w:eastAsia="仿宋" w:cs="仿宋"/>
          <w:sz w:val="32"/>
          <w:szCs w:val="32"/>
          <w:highlight w:val="none"/>
          <w:lang w:val="en-US"/>
        </w:rPr>
        <w:tab/>
      </w:r>
      <w:r>
        <w:rPr>
          <w:rFonts w:hint="eastAsia" w:ascii="仿宋" w:hAnsi="仿宋" w:eastAsia="仿宋" w:cs="仿宋"/>
          <w:sz w:val="32"/>
          <w:szCs w:val="32"/>
          <w:highlight w:val="none"/>
          <w:lang w:val="en-US"/>
        </w:rPr>
        <w:t>11</w:t>
      </w:r>
    </w:p>
    <w:p>
      <w:pPr>
        <w:pStyle w:val="6"/>
        <w:keepNext w:val="0"/>
        <w:keepLines w:val="0"/>
        <w:widowControl/>
        <w:suppressLineNumbers w:val="0"/>
        <w:tabs>
          <w:tab w:val="right" w:leader="dot" w:pos="8306"/>
        </w:tabs>
        <w:spacing w:before="100" w:beforeAutospacing="1" w:after="100" w:afterAutospacing="1"/>
        <w:ind w:left="0" w:right="0"/>
        <w:rPr>
          <w:rFonts w:hint="eastAsia" w:ascii="黑体" w:hAnsi="ˎ̥" w:eastAsia="宋体" w:cs="黑体"/>
          <w:b/>
          <w:bCs w:val="0"/>
          <w:sz w:val="32"/>
          <w:szCs w:val="32"/>
          <w:highlight w:val="none"/>
          <w:lang w:val="en-US" w:eastAsia="zh-CN"/>
        </w:rPr>
      </w:pPr>
      <w:r>
        <w:rPr>
          <w:rFonts w:hint="eastAsia" w:ascii="黑体" w:hAnsi="ˎ̥" w:eastAsia="黑体" w:cs="黑体"/>
          <w:sz w:val="32"/>
          <w:szCs w:val="32"/>
          <w:highlight w:val="none"/>
        </w:rPr>
        <w:t>第四部分</w:t>
      </w:r>
      <w:r>
        <w:rPr>
          <w:rFonts w:hint="eastAsia" w:ascii="黑体" w:hAnsi="ˎ̥" w:eastAsia="黑体" w:cs="黑体"/>
          <w:sz w:val="32"/>
          <w:szCs w:val="32"/>
          <w:highlight w:val="none"/>
          <w:lang w:val="en-US"/>
        </w:rPr>
        <w:t xml:space="preserve">  </w:t>
      </w:r>
      <w:r>
        <w:rPr>
          <w:rFonts w:hint="eastAsia" w:ascii="黑体" w:hAnsi="ˎ̥" w:eastAsia="黑体" w:cs="黑体"/>
          <w:sz w:val="32"/>
          <w:szCs w:val="32"/>
          <w:highlight w:val="none"/>
        </w:rPr>
        <w:t>名词解释</w:t>
      </w:r>
      <w:r>
        <w:rPr>
          <w:sz w:val="32"/>
          <w:szCs w:val="32"/>
          <w:highlight w:val="none"/>
          <w:lang w:val="en-US"/>
        </w:rPr>
        <w:tab/>
      </w:r>
      <w:bookmarkStart w:id="1" w:name="_Toc15425_WPSOffice_Level1Page"/>
      <w:r>
        <w:rPr>
          <w:sz w:val="32"/>
          <w:szCs w:val="32"/>
          <w:highlight w:val="none"/>
          <w:lang w:val="en-US"/>
        </w:rPr>
        <w:t>1</w:t>
      </w:r>
      <w:bookmarkEnd w:id="0"/>
      <w:bookmarkEnd w:id="1"/>
      <w:r>
        <w:rPr>
          <w:rFonts w:hint="eastAsia"/>
          <w:sz w:val="32"/>
          <w:szCs w:val="32"/>
          <w:highlight w:val="none"/>
          <w:lang w:val="en-US" w:eastAsia="zh-CN"/>
        </w:rPr>
        <w:t>2</w:t>
      </w:r>
      <w:bookmarkStart w:id="121" w:name="_GoBack"/>
      <w:bookmarkEnd w:id="121"/>
    </w:p>
    <w:p>
      <w:pPr>
        <w:keepNext w:val="0"/>
        <w:keepLines w:val="0"/>
        <w:widowControl/>
        <w:suppressLineNumbers w:val="0"/>
        <w:spacing w:before="100" w:beforeAutospacing="1" w:after="100" w:afterAutospacing="1"/>
        <w:ind w:left="0" w:right="0"/>
        <w:jc w:val="center"/>
        <w:rPr>
          <w:rFonts w:hint="eastAsia" w:ascii="黑体" w:hAnsi="ˎ̥" w:eastAsia="黑体" w:cs="黑体"/>
          <w:sz w:val="32"/>
          <w:szCs w:val="32"/>
          <w:highlight w:val="none"/>
          <w:lang w:val="en-US"/>
        </w:rPr>
      </w:pPr>
      <w:bookmarkStart w:id="2" w:name="_Toc22941_WPSOffice_Level1"/>
      <w:bookmarkStart w:id="3" w:name="_Toc1704_WPSOffice_Level1"/>
      <w:bookmarkStart w:id="4" w:name="_Toc23465_WPSOffice_Level1"/>
      <w:bookmarkStart w:id="5" w:name="_Toc32433_WPSOffice_Level1"/>
      <w:bookmarkStart w:id="6" w:name="_Toc10720_WPSOffice_Level1"/>
      <w:bookmarkStart w:id="7" w:name="_Toc10049_WPSOffice_Level1"/>
      <w:bookmarkStart w:id="8" w:name="_Toc24238_WPSOffice_Level2"/>
      <w:bookmarkStart w:id="9" w:name="_Toc14159_WPSOffice_Level2"/>
      <w:bookmarkStart w:id="10" w:name="_Toc32622_WPSOffice_Level2"/>
      <w:bookmarkStart w:id="11" w:name="_Toc20274_WPSOffice_Level2"/>
      <w:bookmarkStart w:id="12" w:name="_Toc20205_WPSOffice_Level2"/>
      <w:bookmarkStart w:id="13" w:name="_Toc26580_WPSOffice_Level2"/>
    </w:p>
    <w:p>
      <w:pPr>
        <w:keepNext w:val="0"/>
        <w:keepLines w:val="0"/>
        <w:widowControl/>
        <w:suppressLineNumbers w:val="0"/>
        <w:spacing w:before="100" w:beforeAutospacing="1" w:after="100" w:afterAutospacing="1"/>
        <w:ind w:left="0" w:right="0"/>
        <w:jc w:val="center"/>
        <w:rPr>
          <w:rFonts w:hint="eastAsia" w:ascii="黑体" w:hAnsi="ˎ̥" w:eastAsia="黑体" w:cs="黑体"/>
          <w:sz w:val="32"/>
          <w:szCs w:val="32"/>
          <w:highlight w:val="none"/>
        </w:rPr>
      </w:pPr>
    </w:p>
    <w:p>
      <w:pPr>
        <w:keepNext w:val="0"/>
        <w:keepLines w:val="0"/>
        <w:widowControl/>
        <w:suppressLineNumbers w:val="0"/>
        <w:spacing w:before="100" w:beforeAutospacing="1" w:after="100" w:afterAutospacing="1"/>
        <w:ind w:left="0" w:right="0"/>
        <w:jc w:val="center"/>
        <w:rPr>
          <w:rFonts w:hint="eastAsia" w:ascii="黑体" w:hAnsi="ˎ̥" w:eastAsia="黑体" w:cs="黑体"/>
          <w:sz w:val="32"/>
          <w:szCs w:val="32"/>
          <w:highlight w:val="none"/>
        </w:rPr>
      </w:pPr>
    </w:p>
    <w:p>
      <w:pPr>
        <w:keepNext w:val="0"/>
        <w:keepLines w:val="0"/>
        <w:widowControl/>
        <w:suppressLineNumbers w:val="0"/>
        <w:spacing w:before="100" w:beforeAutospacing="1" w:after="100" w:afterAutospacing="1"/>
        <w:ind w:left="0" w:right="0"/>
        <w:jc w:val="center"/>
        <w:rPr>
          <w:rFonts w:hint="eastAsia" w:ascii="黑体" w:hAnsi="ˎ̥" w:eastAsia="黑体" w:cs="黑体"/>
          <w:sz w:val="32"/>
          <w:szCs w:val="32"/>
          <w:highlight w:val="none"/>
        </w:rPr>
      </w:pPr>
    </w:p>
    <w:p>
      <w:pPr>
        <w:keepNext w:val="0"/>
        <w:keepLines w:val="0"/>
        <w:widowControl/>
        <w:suppressLineNumbers w:val="0"/>
        <w:spacing w:before="100" w:beforeAutospacing="1" w:after="100" w:afterAutospacing="1"/>
        <w:ind w:left="0" w:right="0"/>
        <w:jc w:val="center"/>
        <w:rPr>
          <w:rFonts w:hint="eastAsia" w:ascii="黑体" w:hAnsi="ˎ̥" w:eastAsia="黑体" w:cs="黑体"/>
          <w:sz w:val="32"/>
          <w:szCs w:val="32"/>
          <w:highlight w:val="none"/>
        </w:rPr>
      </w:pPr>
    </w:p>
    <w:p>
      <w:pPr>
        <w:keepNext w:val="0"/>
        <w:keepLines w:val="0"/>
        <w:widowControl/>
        <w:suppressLineNumbers w:val="0"/>
        <w:spacing w:before="100" w:beforeAutospacing="1" w:after="100" w:afterAutospacing="1"/>
        <w:ind w:left="0" w:right="0"/>
        <w:jc w:val="center"/>
        <w:rPr>
          <w:rFonts w:hint="eastAsia" w:ascii="黑体" w:hAnsi="ˎ̥" w:eastAsia="黑体" w:cs="黑体"/>
          <w:sz w:val="32"/>
          <w:szCs w:val="32"/>
          <w:highlight w:val="none"/>
        </w:rPr>
      </w:pPr>
    </w:p>
    <w:p>
      <w:pPr>
        <w:keepNext w:val="0"/>
        <w:keepLines w:val="0"/>
        <w:widowControl/>
        <w:suppressLineNumbers w:val="0"/>
        <w:spacing w:before="100" w:beforeAutospacing="1" w:after="100" w:afterAutospacing="1"/>
        <w:ind w:left="0" w:right="0"/>
        <w:jc w:val="center"/>
        <w:rPr>
          <w:rFonts w:hint="eastAsia" w:ascii="黑体" w:hAnsi="ˎ̥" w:eastAsia="黑体" w:cs="黑体"/>
          <w:sz w:val="32"/>
          <w:szCs w:val="32"/>
          <w:highlight w:val="none"/>
        </w:rPr>
      </w:pPr>
    </w:p>
    <w:p>
      <w:pPr>
        <w:keepNext w:val="0"/>
        <w:keepLines w:val="0"/>
        <w:widowControl/>
        <w:suppressLineNumbers w:val="0"/>
        <w:spacing w:before="100" w:beforeAutospacing="1" w:after="100" w:afterAutospacing="1"/>
        <w:ind w:left="0" w:right="0"/>
        <w:jc w:val="center"/>
        <w:rPr>
          <w:rFonts w:hint="eastAsia" w:ascii="黑体" w:hAnsi="ˎ̥" w:eastAsia="黑体" w:cs="黑体"/>
          <w:sz w:val="32"/>
          <w:szCs w:val="32"/>
          <w:highlight w:val="none"/>
        </w:rPr>
      </w:pPr>
    </w:p>
    <w:p>
      <w:pPr>
        <w:keepNext w:val="0"/>
        <w:keepLines w:val="0"/>
        <w:widowControl/>
        <w:suppressLineNumbers w:val="0"/>
        <w:spacing w:before="100" w:beforeAutospacing="1" w:after="100" w:afterAutospacing="1"/>
        <w:ind w:left="0" w:right="0"/>
        <w:jc w:val="center"/>
        <w:rPr>
          <w:rFonts w:hint="eastAsia" w:ascii="黑体" w:hAnsi="ˎ̥" w:eastAsia="黑体" w:cs="黑体"/>
          <w:sz w:val="32"/>
          <w:szCs w:val="32"/>
          <w:highlight w:val="none"/>
        </w:rPr>
      </w:pPr>
    </w:p>
    <w:p>
      <w:pPr>
        <w:keepNext w:val="0"/>
        <w:keepLines w:val="0"/>
        <w:widowControl/>
        <w:suppressLineNumbers w:val="0"/>
        <w:spacing w:before="100" w:beforeAutospacing="1" w:after="100" w:afterAutospacing="1"/>
        <w:ind w:left="0" w:right="0"/>
        <w:jc w:val="center"/>
        <w:rPr>
          <w:rFonts w:hint="eastAsia" w:ascii="黑体" w:hAnsi="ˎ̥" w:eastAsia="黑体" w:cs="黑体"/>
          <w:sz w:val="32"/>
          <w:szCs w:val="32"/>
          <w:highlight w:val="none"/>
        </w:rPr>
      </w:pPr>
    </w:p>
    <w:p>
      <w:pPr>
        <w:keepNext w:val="0"/>
        <w:keepLines w:val="0"/>
        <w:widowControl/>
        <w:suppressLineNumbers w:val="0"/>
        <w:spacing w:before="100" w:beforeAutospacing="1" w:after="100" w:afterAutospacing="1"/>
        <w:ind w:left="0" w:right="0"/>
        <w:jc w:val="center"/>
        <w:rPr>
          <w:rFonts w:hint="eastAsia" w:ascii="黑体" w:hAnsi="ˎ̥" w:eastAsia="黑体" w:cs="黑体"/>
          <w:sz w:val="32"/>
          <w:szCs w:val="32"/>
          <w:highlight w:val="none"/>
        </w:rPr>
        <w:sectPr>
          <w:footerReference r:id="rId3" w:type="default"/>
          <w:pgSz w:w="11915" w:h="16851"/>
          <w:pgMar w:top="1440" w:right="1800" w:bottom="1440" w:left="1800" w:header="851" w:footer="992" w:gutter="0"/>
          <w:pgNumType w:fmt="decimal" w:start="1"/>
          <w:cols w:space="720" w:num="1"/>
          <w:docGrid w:type="lines" w:linePitch="312" w:charSpace="0"/>
        </w:sectPr>
      </w:pPr>
    </w:p>
    <w:p>
      <w:pPr>
        <w:keepNext w:val="0"/>
        <w:keepLines w:val="0"/>
        <w:widowControl/>
        <w:suppressLineNumbers w:val="0"/>
        <w:spacing w:before="100" w:beforeAutospacing="1" w:after="100" w:afterAutospacing="1"/>
        <w:ind w:left="0" w:right="0"/>
        <w:jc w:val="center"/>
        <w:rPr>
          <w:rFonts w:hint="eastAsia" w:ascii="黑体" w:hAnsi="ˎ̥" w:eastAsia="黑体" w:cs="黑体"/>
          <w:sz w:val="32"/>
          <w:szCs w:val="32"/>
          <w:highlight w:val="none"/>
          <w:lang w:val="en-US"/>
        </w:rPr>
      </w:pPr>
      <w:r>
        <w:rPr>
          <w:rFonts w:hint="eastAsia" w:ascii="黑体" w:hAnsi="ˎ̥" w:eastAsia="黑体" w:cs="黑体"/>
          <w:sz w:val="32"/>
          <w:szCs w:val="32"/>
          <w:highlight w:val="none"/>
        </w:rPr>
        <w:t>第一部分</w:t>
      </w:r>
      <w:r>
        <w:rPr>
          <w:rFonts w:hint="eastAsia" w:ascii="黑体" w:hAnsi="ˎ̥" w:eastAsia="黑体" w:cs="黑体"/>
          <w:sz w:val="32"/>
          <w:szCs w:val="32"/>
          <w:highlight w:val="none"/>
          <w:lang w:val="en-US"/>
        </w:rPr>
        <w:t xml:space="preserve">  </w:t>
      </w:r>
      <w:bookmarkEnd w:id="2"/>
      <w:bookmarkEnd w:id="3"/>
      <w:bookmarkEnd w:id="4"/>
      <w:bookmarkEnd w:id="5"/>
      <w:bookmarkEnd w:id="6"/>
      <w:bookmarkEnd w:id="7"/>
      <w:r>
        <w:rPr>
          <w:rFonts w:hint="eastAsia" w:ascii="黑体" w:hAnsi="ˎ̥" w:eastAsia="黑体" w:cs="黑体"/>
          <w:sz w:val="32"/>
          <w:szCs w:val="32"/>
          <w:highlight w:val="none"/>
        </w:rPr>
        <w:t>基本情况</w:t>
      </w:r>
    </w:p>
    <w:p>
      <w:pPr>
        <w:keepNext w:val="0"/>
        <w:keepLines w:val="0"/>
        <w:widowControl/>
        <w:suppressLineNumbers w:val="0"/>
        <w:spacing w:before="100" w:beforeAutospacing="1" w:after="100" w:afterAutospacing="1"/>
        <w:ind w:left="0" w:right="0" w:firstLine="640" w:firstLineChars="200"/>
        <w:rPr>
          <w:rFonts w:ascii="楷体" w:hAnsi="楷体" w:eastAsia="楷体" w:cs="楷体"/>
          <w:sz w:val="32"/>
          <w:szCs w:val="32"/>
          <w:highlight w:val="none"/>
          <w:lang w:val="en-US"/>
        </w:rPr>
      </w:pPr>
    </w:p>
    <w:p>
      <w:pPr>
        <w:keepNext w:val="0"/>
        <w:keepLines w:val="0"/>
        <w:widowControl/>
        <w:suppressLineNumbers w:val="0"/>
        <w:spacing w:before="100" w:beforeAutospacing="1" w:after="100" w:afterAutospacing="1"/>
        <w:ind w:left="0" w:right="0" w:firstLine="640" w:firstLineChars="200"/>
        <w:rPr>
          <w:rFonts w:hint="eastAsia" w:ascii="黑体" w:hAnsi="宋体" w:eastAsia="黑体" w:cs="黑体"/>
          <w:sz w:val="32"/>
          <w:szCs w:val="32"/>
          <w:highlight w:val="none"/>
          <w:lang w:val="en-US"/>
        </w:rPr>
      </w:pPr>
      <w:r>
        <w:rPr>
          <w:rFonts w:hint="eastAsia" w:ascii="黑体" w:hAnsi="宋体" w:eastAsia="黑体" w:cs="黑体"/>
          <w:sz w:val="32"/>
          <w:szCs w:val="32"/>
          <w:highlight w:val="none"/>
        </w:rPr>
        <w:t>一、部门</w:t>
      </w:r>
      <w:bookmarkEnd w:id="8"/>
      <w:r>
        <w:rPr>
          <w:rFonts w:hint="eastAsia" w:ascii="黑体" w:hAnsi="宋体" w:eastAsia="黑体" w:cs="黑体"/>
          <w:sz w:val="32"/>
          <w:szCs w:val="32"/>
          <w:highlight w:val="none"/>
        </w:rPr>
        <w:t>（单位）职责</w:t>
      </w:r>
      <w:bookmarkEnd w:id="9"/>
      <w:bookmarkEnd w:id="10"/>
      <w:bookmarkEnd w:id="11"/>
      <w:bookmarkEnd w:id="12"/>
      <w:bookmarkEnd w:id="13"/>
    </w:p>
    <w:p>
      <w:pPr>
        <w:ind w:firstLine="640" w:firstLineChars="200"/>
        <w:rPr>
          <w:rFonts w:hint="eastAsia" w:ascii="仿宋_GB2312" w:hAnsi="ˎ̥" w:eastAsia="仿宋_GB2312" w:cs="Times New Roman"/>
          <w:sz w:val="32"/>
          <w:szCs w:val="32"/>
          <w:highlight w:val="none"/>
        </w:rPr>
      </w:pPr>
      <w:bookmarkStart w:id="14" w:name="_Toc6572_WPSOffice_Level2"/>
      <w:bookmarkStart w:id="15" w:name="_Toc17796_WPSOffice_Level2"/>
      <w:bookmarkStart w:id="16" w:name="_Toc4833_WPSOffice_Level2"/>
      <w:bookmarkStart w:id="17" w:name="_Toc24474_WPSOffice_Level2"/>
      <w:bookmarkStart w:id="18" w:name="_Toc24059_WPSOffice_Level2"/>
      <w:r>
        <w:rPr>
          <w:rFonts w:hint="eastAsia" w:ascii="仿宋_GB2312" w:hAnsi="ˎ̥" w:eastAsia="仿宋_GB2312" w:cs="Times New Roman"/>
          <w:sz w:val="32"/>
          <w:szCs w:val="32"/>
          <w:highlight w:val="none"/>
          <w:lang w:val="en-US" w:eastAsia="zh-CN"/>
        </w:rPr>
        <w:t xml:space="preserve">（一）做好政府投资信息、政策收集，配合主管部门根据我区经济社会发展规划和城市建设规划进行项目策划、包装，对政府和部门提出的拟建项目进行研究和投资咨询，为区委、区政府及投资主管部门提供决策依据。 </w:t>
      </w:r>
    </w:p>
    <w:p>
      <w:pPr>
        <w:ind w:firstLine="640" w:firstLineChars="200"/>
        <w:rPr>
          <w:rFonts w:hint="eastAsia" w:ascii="仿宋_GB2312" w:hAnsi="ˎ̥" w:eastAsia="仿宋_GB2312" w:cs="Times New Roman"/>
          <w:sz w:val="32"/>
          <w:szCs w:val="32"/>
          <w:highlight w:val="none"/>
        </w:rPr>
      </w:pPr>
      <w:r>
        <w:rPr>
          <w:rFonts w:hint="eastAsia" w:ascii="仿宋_GB2312" w:hAnsi="ˎ̥" w:eastAsia="仿宋_GB2312" w:cs="Times New Roman"/>
          <w:sz w:val="32"/>
          <w:szCs w:val="32"/>
          <w:highlight w:val="none"/>
          <w:lang w:val="en-US" w:eastAsia="zh-CN"/>
        </w:rPr>
        <w:t xml:space="preserve">（二）协助主管部门做好政府投资项目申报工作，参与政府投资项目招商引资工作，加强与政府投资相关管理部门的联系沟通，配合做好有关项目建设条件的落实工作。 </w:t>
      </w:r>
    </w:p>
    <w:p>
      <w:pPr>
        <w:ind w:firstLine="640" w:firstLineChars="200"/>
        <w:rPr>
          <w:rFonts w:hint="eastAsia" w:ascii="仿宋_GB2312" w:hAnsi="ˎ̥" w:eastAsia="仿宋_GB2312" w:cs="Times New Roman"/>
          <w:sz w:val="32"/>
          <w:szCs w:val="32"/>
          <w:highlight w:val="none"/>
        </w:rPr>
      </w:pPr>
      <w:r>
        <w:rPr>
          <w:rFonts w:hint="eastAsia" w:ascii="仿宋_GB2312" w:hAnsi="ˎ̥" w:eastAsia="仿宋_GB2312" w:cs="Times New Roman"/>
          <w:sz w:val="32"/>
          <w:szCs w:val="32"/>
          <w:highlight w:val="none"/>
          <w:lang w:val="en-US" w:eastAsia="zh-CN"/>
        </w:rPr>
        <w:t xml:space="preserve">（三）做好政府投资项目的收集、整理、预审和资料归档工作，协助主管部门对政府投资项目进行事后评估。 </w:t>
      </w:r>
    </w:p>
    <w:p>
      <w:pPr>
        <w:ind w:firstLine="640" w:firstLineChars="200"/>
        <w:rPr>
          <w:rFonts w:hint="eastAsia" w:ascii="黑体" w:hAnsi="宋体" w:eastAsia="黑体" w:cs="黑体"/>
          <w:sz w:val="32"/>
          <w:szCs w:val="32"/>
          <w:highlight w:val="none"/>
        </w:rPr>
      </w:pPr>
      <w:r>
        <w:rPr>
          <w:rFonts w:hint="eastAsia" w:ascii="仿宋_GB2312" w:hAnsi="ˎ̥" w:eastAsia="仿宋_GB2312" w:cs="Times New Roman"/>
          <w:sz w:val="32"/>
          <w:szCs w:val="32"/>
          <w:highlight w:val="none"/>
          <w:lang w:val="en-US" w:eastAsia="zh-CN"/>
        </w:rPr>
        <w:t xml:space="preserve">（四）完成上级主管部门交办的其他工作。 </w:t>
      </w:r>
    </w:p>
    <w:p>
      <w:pPr>
        <w:keepNext w:val="0"/>
        <w:keepLines w:val="0"/>
        <w:widowControl/>
        <w:suppressLineNumbers w:val="0"/>
        <w:spacing w:before="100" w:beforeAutospacing="1" w:after="100" w:afterAutospacing="1"/>
        <w:ind w:left="0" w:right="0" w:firstLine="640" w:firstLineChars="200"/>
        <w:rPr>
          <w:rFonts w:hint="eastAsia" w:ascii="黑体" w:hAnsi="宋体" w:eastAsia="黑体" w:cs="黑体"/>
          <w:sz w:val="32"/>
          <w:szCs w:val="32"/>
          <w:highlight w:val="none"/>
          <w:lang w:val="en-US"/>
        </w:rPr>
      </w:pPr>
      <w:r>
        <w:rPr>
          <w:rFonts w:hint="eastAsia" w:ascii="黑体" w:hAnsi="宋体" w:eastAsia="黑体" w:cs="黑体"/>
          <w:sz w:val="32"/>
          <w:szCs w:val="32"/>
          <w:highlight w:val="none"/>
        </w:rPr>
        <w:t>二、机构设置</w:t>
      </w:r>
      <w:bookmarkEnd w:id="14"/>
      <w:bookmarkEnd w:id="15"/>
      <w:bookmarkEnd w:id="16"/>
      <w:bookmarkEnd w:id="17"/>
      <w:bookmarkEnd w:id="18"/>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default"/>
          <w:highlight w:val="none"/>
          <w:lang w:val="en-US"/>
        </w:rPr>
      </w:pPr>
      <w:bookmarkStart w:id="19" w:name="_Toc25738_WPSOffice_Level2"/>
      <w:bookmarkStart w:id="20" w:name="_Toc24421_WPSOffice_Level2"/>
      <w:r>
        <w:rPr>
          <w:rFonts w:ascii="仿宋_GB2312" w:hAnsi="仿宋_GB2312" w:eastAsia="仿宋_GB2312" w:cs="仿宋_GB2312"/>
          <w:color w:val="000000"/>
          <w:kern w:val="0"/>
          <w:sz w:val="31"/>
          <w:szCs w:val="31"/>
          <w:highlight w:val="none"/>
          <w:lang w:val="en-US" w:eastAsia="zh-CN" w:bidi="ar"/>
        </w:rPr>
        <w:t xml:space="preserve">海口市龙华区项目服务中心隶属区发展和改革委员会，为副科级公益一类事业单位。 </w:t>
      </w:r>
      <w:r>
        <w:rPr>
          <w:rFonts w:hint="eastAsia" w:ascii="仿宋_GB2312" w:hAnsi="仿宋_GB2312" w:eastAsia="仿宋_GB2312" w:cs="仿宋_GB2312"/>
          <w:color w:val="000000"/>
          <w:kern w:val="0"/>
          <w:sz w:val="31"/>
          <w:szCs w:val="31"/>
          <w:highlight w:val="none"/>
          <w:lang w:val="en-US" w:eastAsia="zh-CN" w:bidi="ar"/>
        </w:rPr>
        <w:t>无内设机构。</w:t>
      </w:r>
    </w:p>
    <w:bookmarkEnd w:id="19"/>
    <w:bookmarkEnd w:id="20"/>
    <w:p>
      <w:pPr>
        <w:keepNext w:val="0"/>
        <w:keepLines w:val="0"/>
        <w:widowControl/>
        <w:suppressLineNumbers w:val="0"/>
        <w:spacing w:before="100" w:beforeAutospacing="1" w:after="100" w:afterAutospacing="1"/>
        <w:ind w:left="0" w:right="0"/>
        <w:jc w:val="center"/>
        <w:rPr>
          <w:rFonts w:hint="eastAsia" w:ascii="黑体" w:hAnsi="ˎ̥" w:eastAsia="黑体" w:cs="黑体"/>
          <w:sz w:val="32"/>
          <w:szCs w:val="32"/>
          <w:highlight w:val="none"/>
          <w:lang w:val="en-US"/>
        </w:rPr>
      </w:pPr>
      <w:bookmarkStart w:id="21" w:name="_Toc8164_WPSOffice_Level1"/>
      <w:bookmarkStart w:id="22" w:name="_Toc28253_WPSOffice_Level1"/>
      <w:bookmarkStart w:id="23" w:name="_Toc30451_WPSOffice_Level1"/>
      <w:bookmarkStart w:id="24" w:name="_Toc15521_WPSOffice_Level1"/>
      <w:bookmarkStart w:id="25" w:name="_Toc30690_WPSOffice_Level1"/>
      <w:bookmarkStart w:id="26" w:name="_Toc6234_WPSOffice_Level1"/>
      <w:bookmarkStart w:id="27" w:name="_Toc11518_WPSOffice_Level2"/>
      <w:bookmarkStart w:id="28" w:name="_Toc32695_WPSOffice_Level2"/>
      <w:bookmarkStart w:id="29" w:name="_Toc32472_WPSOffice_Level2"/>
      <w:bookmarkStart w:id="30" w:name="_Toc6211_WPSOffice_Level2"/>
      <w:bookmarkStart w:id="31" w:name="_Toc4029_WPSOffice_Level2"/>
      <w:bookmarkStart w:id="32" w:name="_Toc8867_WPSOffice_Level2"/>
      <w:r>
        <w:rPr>
          <w:rFonts w:hint="eastAsia" w:ascii="黑体" w:hAnsi="ˎ̥" w:eastAsia="黑体" w:cs="黑体"/>
          <w:sz w:val="32"/>
          <w:szCs w:val="32"/>
          <w:highlight w:val="none"/>
        </w:rPr>
        <w:t>第二部分</w:t>
      </w:r>
      <w:r>
        <w:rPr>
          <w:rFonts w:hint="eastAsia" w:ascii="黑体" w:hAnsi="ˎ̥" w:eastAsia="黑体" w:cs="黑体"/>
          <w:sz w:val="32"/>
          <w:szCs w:val="32"/>
          <w:highlight w:val="none"/>
          <w:lang w:val="en-US"/>
        </w:rPr>
        <w:t xml:space="preserve">  2022</w:t>
      </w:r>
      <w:r>
        <w:rPr>
          <w:rFonts w:hint="eastAsia" w:ascii="黑体" w:hAnsi="ˎ̥" w:eastAsia="黑体" w:cs="黑体"/>
          <w:sz w:val="32"/>
          <w:szCs w:val="32"/>
          <w:highlight w:val="none"/>
        </w:rPr>
        <w:t>年度部门决算公开报表</w:t>
      </w:r>
      <w:bookmarkEnd w:id="21"/>
      <w:bookmarkEnd w:id="22"/>
      <w:bookmarkEnd w:id="23"/>
      <w:bookmarkEnd w:id="24"/>
      <w:bookmarkEnd w:id="25"/>
      <w:bookmarkEnd w:id="26"/>
    </w:p>
    <w:p>
      <w:pPr>
        <w:keepNext w:val="0"/>
        <w:keepLines w:val="0"/>
        <w:widowControl/>
        <w:suppressLineNumbers w:val="0"/>
        <w:spacing w:before="100" w:beforeAutospacing="1" w:after="100" w:afterAutospacing="1"/>
        <w:ind w:left="0" w:right="0" w:firstLine="645"/>
        <w:rPr>
          <w:rFonts w:hint="eastAsia" w:ascii="黑体" w:hAnsi="宋体" w:eastAsia="黑体" w:cs="黑体"/>
          <w:sz w:val="32"/>
          <w:szCs w:val="32"/>
          <w:highlight w:val="none"/>
          <w:lang w:val="en-US"/>
        </w:rPr>
      </w:pPr>
      <w:r>
        <w:rPr>
          <w:rFonts w:hint="eastAsia" w:ascii="黑体" w:hAnsi="宋体" w:eastAsia="黑体" w:cs="黑体"/>
          <w:sz w:val="32"/>
          <w:szCs w:val="32"/>
          <w:highlight w:val="none"/>
        </w:rPr>
        <w:t>一、收入支出决算公开表</w:t>
      </w:r>
      <w:bookmarkEnd w:id="27"/>
      <w:bookmarkEnd w:id="28"/>
      <w:bookmarkEnd w:id="29"/>
      <w:bookmarkEnd w:id="30"/>
      <w:bookmarkEnd w:id="31"/>
      <w:bookmarkEnd w:id="32"/>
    </w:p>
    <w:p>
      <w:pPr>
        <w:keepNext w:val="0"/>
        <w:keepLines w:val="0"/>
        <w:widowControl/>
        <w:suppressLineNumbers w:val="0"/>
        <w:spacing w:before="100" w:beforeAutospacing="1" w:after="100" w:afterAutospacing="1"/>
        <w:ind w:left="0" w:right="0" w:firstLine="645"/>
        <w:rPr>
          <w:rFonts w:hint="eastAsia" w:ascii="黑体" w:hAnsi="宋体" w:eastAsia="黑体" w:cs="黑体"/>
          <w:sz w:val="32"/>
          <w:szCs w:val="32"/>
          <w:highlight w:val="none"/>
          <w:lang w:val="en-US"/>
        </w:rPr>
      </w:pPr>
      <w:bookmarkStart w:id="33" w:name="_Toc23139_WPSOffice_Level2"/>
      <w:bookmarkStart w:id="34" w:name="_Toc26621_WPSOffice_Level2"/>
      <w:bookmarkStart w:id="35" w:name="_Toc30334_WPSOffice_Level2"/>
      <w:bookmarkStart w:id="36" w:name="_Toc25608_WPSOffice_Level2"/>
      <w:bookmarkStart w:id="37" w:name="_Toc14349_WPSOffice_Level2"/>
      <w:bookmarkStart w:id="38" w:name="_Toc28622_WPSOffice_Level2"/>
      <w:r>
        <w:rPr>
          <w:rFonts w:hint="eastAsia" w:ascii="黑体" w:hAnsi="宋体" w:eastAsia="黑体" w:cs="黑体"/>
          <w:sz w:val="32"/>
          <w:szCs w:val="32"/>
          <w:highlight w:val="none"/>
        </w:rPr>
        <w:t>二、收入决算公开表</w:t>
      </w:r>
      <w:bookmarkEnd w:id="33"/>
      <w:bookmarkEnd w:id="34"/>
      <w:bookmarkEnd w:id="35"/>
      <w:bookmarkEnd w:id="36"/>
      <w:bookmarkEnd w:id="37"/>
      <w:bookmarkEnd w:id="38"/>
      <w:bookmarkStart w:id="39" w:name="_Toc3262_WPSOffice_Level2"/>
      <w:bookmarkStart w:id="40" w:name="_Toc17626_WPSOffice_Level2"/>
      <w:bookmarkStart w:id="41" w:name="_Toc5489_WPSOffice_Level2"/>
      <w:bookmarkStart w:id="42" w:name="_Toc17858_WPSOffice_Level2"/>
      <w:bookmarkStart w:id="43" w:name="_Toc14658_WPSOffice_Level2"/>
      <w:bookmarkStart w:id="44" w:name="_Toc13854_WPSOffice_Level2"/>
    </w:p>
    <w:p>
      <w:pPr>
        <w:keepNext w:val="0"/>
        <w:keepLines w:val="0"/>
        <w:widowControl/>
        <w:suppressLineNumbers w:val="0"/>
        <w:spacing w:before="100" w:beforeAutospacing="1" w:after="100" w:afterAutospacing="1"/>
        <w:ind w:left="0" w:right="0" w:firstLine="645"/>
        <w:rPr>
          <w:rFonts w:hint="eastAsia" w:ascii="黑体" w:hAnsi="宋体" w:eastAsia="黑体" w:cs="黑体"/>
          <w:sz w:val="32"/>
          <w:szCs w:val="32"/>
          <w:highlight w:val="none"/>
          <w:lang w:val="en-US"/>
        </w:rPr>
      </w:pPr>
      <w:r>
        <w:rPr>
          <w:rFonts w:hint="eastAsia" w:ascii="黑体" w:hAnsi="宋体" w:eastAsia="黑体" w:cs="黑体"/>
          <w:sz w:val="32"/>
          <w:szCs w:val="32"/>
          <w:highlight w:val="none"/>
        </w:rPr>
        <w:t>三、支出决算公开表</w:t>
      </w:r>
      <w:bookmarkEnd w:id="39"/>
      <w:bookmarkEnd w:id="40"/>
      <w:bookmarkEnd w:id="41"/>
      <w:bookmarkEnd w:id="42"/>
      <w:bookmarkEnd w:id="43"/>
      <w:bookmarkEnd w:id="44"/>
      <w:bookmarkStart w:id="45" w:name="_Toc4265_WPSOffice_Level2"/>
      <w:bookmarkStart w:id="46" w:name="_Toc7988_WPSOffice_Level2"/>
      <w:bookmarkStart w:id="47" w:name="_Toc21415_WPSOffice_Level2"/>
      <w:bookmarkStart w:id="48" w:name="_Toc13701_WPSOffice_Level2"/>
      <w:bookmarkStart w:id="49" w:name="_Toc23591_WPSOffice_Level2"/>
      <w:bookmarkStart w:id="50" w:name="_Toc23493_WPSOffice_Level2"/>
    </w:p>
    <w:p>
      <w:pPr>
        <w:keepNext w:val="0"/>
        <w:keepLines w:val="0"/>
        <w:widowControl/>
        <w:suppressLineNumbers w:val="0"/>
        <w:spacing w:before="100" w:beforeAutospacing="1" w:after="100" w:afterAutospacing="1"/>
        <w:ind w:left="0" w:right="0" w:firstLine="645"/>
        <w:rPr>
          <w:rFonts w:hint="eastAsia" w:ascii="黑体" w:hAnsi="宋体" w:eastAsia="黑体" w:cs="黑体"/>
          <w:sz w:val="32"/>
          <w:szCs w:val="32"/>
          <w:highlight w:val="none"/>
          <w:lang w:val="en-US"/>
        </w:rPr>
      </w:pPr>
      <w:r>
        <w:rPr>
          <w:rFonts w:hint="eastAsia" w:ascii="黑体" w:hAnsi="宋体" w:eastAsia="黑体" w:cs="黑体"/>
          <w:sz w:val="32"/>
          <w:szCs w:val="32"/>
          <w:highlight w:val="none"/>
        </w:rPr>
        <w:t>四、财政拨款收入支出决算公开表</w:t>
      </w:r>
      <w:bookmarkEnd w:id="45"/>
      <w:bookmarkEnd w:id="46"/>
      <w:bookmarkEnd w:id="47"/>
      <w:bookmarkEnd w:id="48"/>
      <w:bookmarkEnd w:id="49"/>
      <w:bookmarkEnd w:id="50"/>
    </w:p>
    <w:p>
      <w:pPr>
        <w:keepNext w:val="0"/>
        <w:keepLines w:val="0"/>
        <w:widowControl/>
        <w:suppressLineNumbers w:val="0"/>
        <w:spacing w:before="100" w:beforeAutospacing="1" w:after="100" w:afterAutospacing="1"/>
        <w:ind w:left="0" w:right="0" w:firstLine="645"/>
        <w:rPr>
          <w:rFonts w:hint="eastAsia" w:ascii="黑体" w:hAnsi="宋体" w:eastAsia="黑体" w:cs="黑体"/>
          <w:sz w:val="32"/>
          <w:szCs w:val="32"/>
          <w:highlight w:val="none"/>
          <w:lang w:val="en-US"/>
        </w:rPr>
      </w:pPr>
      <w:bookmarkStart w:id="51" w:name="_Toc25166_WPSOffice_Level2"/>
      <w:bookmarkStart w:id="52" w:name="_Toc7879_WPSOffice_Level2"/>
      <w:bookmarkStart w:id="53" w:name="_Toc23829_WPSOffice_Level2"/>
      <w:bookmarkStart w:id="54" w:name="_Toc22783_WPSOffice_Level2"/>
      <w:bookmarkStart w:id="55" w:name="_Toc13516_WPSOffice_Level2"/>
      <w:bookmarkStart w:id="56" w:name="_Toc2158_WPSOffice_Level2"/>
      <w:r>
        <w:rPr>
          <w:rFonts w:hint="eastAsia" w:ascii="黑体" w:hAnsi="宋体" w:eastAsia="黑体" w:cs="黑体"/>
          <w:sz w:val="32"/>
          <w:szCs w:val="32"/>
          <w:highlight w:val="none"/>
        </w:rPr>
        <w:t>五、一般公共预算财政拨款收入支出决算</w:t>
      </w:r>
      <w:bookmarkEnd w:id="51"/>
      <w:bookmarkEnd w:id="52"/>
      <w:bookmarkEnd w:id="53"/>
      <w:bookmarkEnd w:id="54"/>
      <w:r>
        <w:rPr>
          <w:rFonts w:hint="eastAsia" w:ascii="黑体" w:hAnsi="宋体" w:eastAsia="黑体" w:cs="黑体"/>
          <w:sz w:val="32"/>
          <w:szCs w:val="32"/>
          <w:highlight w:val="none"/>
        </w:rPr>
        <w:t>公开表</w:t>
      </w:r>
      <w:bookmarkEnd w:id="55"/>
      <w:bookmarkEnd w:id="56"/>
      <w:bookmarkStart w:id="57" w:name="_Toc5343_WPSOffice_Level2"/>
      <w:bookmarkStart w:id="58" w:name="_Toc17833_WPSOffice_Level2"/>
      <w:bookmarkStart w:id="59" w:name="_Toc25362_WPSOffice_Level2"/>
      <w:bookmarkStart w:id="60" w:name="_Toc17283_WPSOffice_Level2"/>
      <w:bookmarkStart w:id="61" w:name="_Toc8373_WPSOffice_Level2"/>
      <w:bookmarkStart w:id="62" w:name="_Toc2632_WPSOffice_Level2"/>
    </w:p>
    <w:p>
      <w:pPr>
        <w:keepNext w:val="0"/>
        <w:keepLines w:val="0"/>
        <w:widowControl/>
        <w:suppressLineNumbers w:val="0"/>
        <w:spacing w:before="100" w:beforeAutospacing="1" w:after="100" w:afterAutospacing="1"/>
        <w:ind w:left="0" w:right="0" w:firstLine="645"/>
        <w:rPr>
          <w:rFonts w:hint="eastAsia" w:ascii="黑体" w:hAnsi="宋体" w:eastAsia="黑体" w:cs="黑体"/>
          <w:sz w:val="32"/>
          <w:szCs w:val="32"/>
          <w:highlight w:val="none"/>
          <w:lang w:val="en-US"/>
        </w:rPr>
      </w:pPr>
      <w:r>
        <w:rPr>
          <w:rFonts w:hint="eastAsia" w:ascii="黑体" w:hAnsi="宋体" w:eastAsia="黑体" w:cs="黑体"/>
          <w:sz w:val="32"/>
          <w:szCs w:val="32"/>
          <w:highlight w:val="none"/>
        </w:rPr>
        <w:t>六、一般公共预算财政拨款基本支出决算</w:t>
      </w:r>
      <w:bookmarkEnd w:id="57"/>
      <w:bookmarkEnd w:id="58"/>
      <w:bookmarkEnd w:id="59"/>
      <w:bookmarkEnd w:id="60"/>
      <w:bookmarkEnd w:id="61"/>
      <w:bookmarkEnd w:id="62"/>
      <w:r>
        <w:rPr>
          <w:rFonts w:hint="eastAsia" w:ascii="黑体" w:hAnsi="宋体" w:eastAsia="黑体" w:cs="黑体"/>
          <w:sz w:val="32"/>
          <w:szCs w:val="32"/>
          <w:highlight w:val="none"/>
        </w:rPr>
        <w:t>公开表</w:t>
      </w:r>
    </w:p>
    <w:p>
      <w:pPr>
        <w:keepNext w:val="0"/>
        <w:keepLines w:val="0"/>
        <w:widowControl/>
        <w:suppressLineNumbers w:val="0"/>
        <w:spacing w:before="100" w:beforeAutospacing="1" w:after="100" w:afterAutospacing="1"/>
        <w:ind w:left="1210" w:leftChars="304" w:right="0" w:hanging="480" w:hangingChars="150"/>
        <w:rPr>
          <w:rFonts w:hint="eastAsia" w:ascii="黑体" w:hAnsi="宋体" w:eastAsia="黑体" w:cs="黑体"/>
          <w:sz w:val="32"/>
          <w:szCs w:val="32"/>
          <w:highlight w:val="none"/>
          <w:lang w:val="en-US"/>
        </w:rPr>
      </w:pPr>
      <w:bookmarkStart w:id="63" w:name="_Toc5594_WPSOffice_Level2"/>
      <w:bookmarkStart w:id="64" w:name="_Toc11799_WPSOffice_Level2"/>
      <w:bookmarkStart w:id="65" w:name="_Toc6020_WPSOffice_Level2"/>
      <w:bookmarkStart w:id="66" w:name="_Toc21310_WPSOffice_Level2"/>
      <w:bookmarkStart w:id="67" w:name="_Toc1533_WPSOffice_Level2"/>
      <w:bookmarkStart w:id="68" w:name="_Toc13345_WPSOffice_Level2"/>
      <w:r>
        <w:rPr>
          <w:rFonts w:hint="eastAsia" w:ascii="黑体" w:hAnsi="宋体" w:eastAsia="黑体" w:cs="黑体"/>
          <w:sz w:val="32"/>
          <w:szCs w:val="32"/>
          <w:highlight w:val="none"/>
        </w:rPr>
        <w:t>七、政府性基金预算财政拨款收入支出决算</w:t>
      </w:r>
      <w:bookmarkEnd w:id="63"/>
      <w:bookmarkEnd w:id="64"/>
      <w:bookmarkEnd w:id="65"/>
      <w:bookmarkEnd w:id="66"/>
      <w:bookmarkEnd w:id="67"/>
      <w:bookmarkEnd w:id="68"/>
      <w:r>
        <w:rPr>
          <w:rFonts w:hint="eastAsia" w:ascii="黑体" w:hAnsi="宋体" w:eastAsia="黑体" w:cs="黑体"/>
          <w:sz w:val="32"/>
          <w:szCs w:val="32"/>
          <w:highlight w:val="none"/>
        </w:rPr>
        <w:t>公开表</w:t>
      </w:r>
    </w:p>
    <w:p>
      <w:pPr>
        <w:keepNext w:val="0"/>
        <w:keepLines w:val="0"/>
        <w:widowControl/>
        <w:suppressLineNumbers w:val="0"/>
        <w:spacing w:before="100" w:beforeAutospacing="1" w:after="100" w:afterAutospacing="1"/>
        <w:ind w:left="1210" w:leftChars="304" w:right="0" w:hanging="480" w:hangingChars="150"/>
        <w:rPr>
          <w:rFonts w:hint="eastAsia" w:ascii="黑体" w:hAnsi="宋体" w:eastAsia="黑体" w:cs="黑体"/>
          <w:sz w:val="32"/>
          <w:szCs w:val="32"/>
          <w:highlight w:val="none"/>
          <w:lang w:val="en-US"/>
        </w:rPr>
      </w:pPr>
      <w:r>
        <w:rPr>
          <w:rFonts w:hint="eastAsia" w:ascii="黑体" w:hAnsi="宋体" w:eastAsia="黑体" w:cs="黑体"/>
          <w:sz w:val="32"/>
          <w:szCs w:val="32"/>
          <w:highlight w:val="none"/>
        </w:rPr>
        <w:t>八、国有资本经营预算财政拨款收入支出决算公开表</w:t>
      </w:r>
    </w:p>
    <w:p>
      <w:pPr>
        <w:keepNext w:val="0"/>
        <w:keepLines w:val="0"/>
        <w:widowControl/>
        <w:suppressLineNumbers w:val="0"/>
        <w:spacing w:before="100" w:beforeAutospacing="1" w:after="100" w:afterAutospacing="1"/>
        <w:ind w:left="0" w:right="0" w:firstLine="640"/>
        <w:rPr>
          <w:rFonts w:hint="eastAsia" w:ascii="黑体" w:hAnsi="宋体" w:eastAsia="黑体" w:cs="黑体"/>
          <w:sz w:val="32"/>
          <w:szCs w:val="32"/>
          <w:highlight w:val="none"/>
          <w:lang w:val="en-US"/>
        </w:rPr>
      </w:pPr>
      <w:bookmarkStart w:id="69" w:name="_Toc29886_WPSOffice_Level2"/>
      <w:bookmarkStart w:id="70" w:name="_Toc19961_WPSOffice_Level2"/>
      <w:bookmarkStart w:id="71" w:name="_Toc1820_WPSOffice_Level2"/>
      <w:bookmarkStart w:id="72" w:name="_Toc9377_WPSOffice_Level2"/>
      <w:r>
        <w:rPr>
          <w:rFonts w:hint="eastAsia" w:ascii="黑体" w:hAnsi="宋体" w:eastAsia="黑体" w:cs="黑体"/>
          <w:sz w:val="32"/>
          <w:szCs w:val="32"/>
          <w:highlight w:val="none"/>
        </w:rPr>
        <w:t>九、财政拨款“三公”经费支出决算</w:t>
      </w:r>
      <w:bookmarkEnd w:id="69"/>
      <w:bookmarkEnd w:id="70"/>
      <w:bookmarkEnd w:id="71"/>
      <w:bookmarkEnd w:id="72"/>
      <w:r>
        <w:rPr>
          <w:rFonts w:hint="eastAsia" w:ascii="黑体" w:hAnsi="宋体" w:eastAsia="黑体" w:cs="黑体"/>
          <w:sz w:val="32"/>
          <w:szCs w:val="32"/>
          <w:highlight w:val="none"/>
        </w:rPr>
        <w:t>公开表</w:t>
      </w:r>
    </w:p>
    <w:p>
      <w:pPr>
        <w:keepNext w:val="0"/>
        <w:keepLines w:val="0"/>
        <w:widowControl/>
        <w:suppressLineNumbers w:val="0"/>
        <w:spacing w:before="100" w:beforeAutospacing="1" w:after="100" w:afterAutospacing="1"/>
        <w:ind w:left="0" w:right="0" w:firstLine="640"/>
        <w:rPr>
          <w:rFonts w:hint="eastAsia" w:ascii="黑体" w:hAnsi="宋体" w:eastAsia="黑体" w:cs="黑体"/>
          <w:sz w:val="32"/>
          <w:szCs w:val="32"/>
          <w:highlight w:val="none"/>
          <w:lang w:val="en-US"/>
        </w:rPr>
      </w:pPr>
      <w:r>
        <w:rPr>
          <w:rFonts w:hint="eastAsia" w:ascii="黑体" w:hAnsi="宋体" w:eastAsia="黑体" w:cs="黑体"/>
          <w:w w:val="96"/>
          <w:sz w:val="32"/>
          <w:szCs w:val="32"/>
          <w:highlight w:val="none"/>
        </w:rPr>
        <w:t>以上报表见附件。</w:t>
      </w:r>
      <w:r>
        <w:rPr>
          <w:rFonts w:hint="eastAsia" w:ascii="黑体" w:hAnsi="宋体" w:eastAsia="黑体" w:cs="黑体"/>
          <w:w w:val="96"/>
          <w:sz w:val="32"/>
          <w:szCs w:val="32"/>
          <w:highlight w:val="none"/>
          <w:lang w:val="en-US"/>
        </w:rPr>
        <w:t xml:space="preserve">   </w:t>
      </w:r>
    </w:p>
    <w:p>
      <w:pPr>
        <w:keepNext w:val="0"/>
        <w:keepLines w:val="0"/>
        <w:widowControl/>
        <w:suppressLineNumbers w:val="0"/>
        <w:spacing w:before="100" w:beforeAutospacing="1" w:after="100" w:afterAutospacing="1"/>
        <w:ind w:left="0" w:right="0"/>
        <w:rPr>
          <w:rFonts w:hint="eastAsia" w:ascii="黑体" w:hAnsi="宋体" w:eastAsia="黑体" w:cs="黑体"/>
          <w:sz w:val="32"/>
          <w:szCs w:val="32"/>
          <w:highlight w:val="none"/>
          <w:lang w:val="en-US"/>
        </w:rPr>
      </w:pPr>
    </w:p>
    <w:p>
      <w:pPr>
        <w:keepNext w:val="0"/>
        <w:keepLines w:val="0"/>
        <w:widowControl/>
        <w:suppressLineNumbers w:val="0"/>
        <w:spacing w:before="100" w:beforeAutospacing="1" w:after="100" w:afterAutospacing="1"/>
        <w:ind w:left="0" w:right="0"/>
        <w:jc w:val="center"/>
        <w:rPr>
          <w:rFonts w:hint="eastAsia" w:ascii="黑体" w:hAnsi="ˎ̥" w:eastAsia="黑体" w:cs="黑体"/>
          <w:sz w:val="32"/>
          <w:szCs w:val="32"/>
          <w:highlight w:val="none"/>
          <w:lang w:val="en-US"/>
        </w:rPr>
      </w:pPr>
      <w:bookmarkStart w:id="73" w:name="_Toc16686_WPSOffice_Level1"/>
      <w:bookmarkStart w:id="74" w:name="_Toc31264_WPSOffice_Level1"/>
      <w:bookmarkStart w:id="75" w:name="_Toc28629_WPSOffice_Level1"/>
      <w:bookmarkStart w:id="76" w:name="_Toc27590_WPSOffice_Level1"/>
      <w:bookmarkStart w:id="77" w:name="_Toc29683_WPSOffice_Level1"/>
      <w:bookmarkStart w:id="78" w:name="_Toc4402_WPSOffice_Level1"/>
      <w:r>
        <w:rPr>
          <w:rFonts w:hint="eastAsia" w:ascii="黑体" w:hAnsi="ˎ̥" w:eastAsia="黑体" w:cs="黑体"/>
          <w:sz w:val="32"/>
          <w:szCs w:val="32"/>
          <w:highlight w:val="none"/>
        </w:rPr>
        <w:t>第三部分</w:t>
      </w:r>
      <w:r>
        <w:rPr>
          <w:rFonts w:hint="eastAsia" w:ascii="黑体" w:hAnsi="ˎ̥" w:eastAsia="黑体" w:cs="黑体"/>
          <w:sz w:val="32"/>
          <w:szCs w:val="32"/>
          <w:highlight w:val="none"/>
          <w:lang w:val="en-US"/>
        </w:rPr>
        <w:t xml:space="preserve">  2022</w:t>
      </w:r>
      <w:r>
        <w:rPr>
          <w:rFonts w:hint="eastAsia" w:ascii="黑体" w:hAnsi="ˎ̥" w:eastAsia="黑体" w:cs="黑体"/>
          <w:sz w:val="32"/>
          <w:szCs w:val="32"/>
          <w:highlight w:val="none"/>
        </w:rPr>
        <w:t>年度部门决算情况说明</w:t>
      </w:r>
      <w:bookmarkEnd w:id="73"/>
      <w:bookmarkEnd w:id="74"/>
      <w:bookmarkEnd w:id="75"/>
      <w:bookmarkEnd w:id="76"/>
      <w:bookmarkEnd w:id="77"/>
      <w:bookmarkEnd w:id="78"/>
    </w:p>
    <w:p>
      <w:pPr>
        <w:keepNext w:val="0"/>
        <w:keepLines w:val="0"/>
        <w:widowControl/>
        <w:suppressLineNumbers w:val="0"/>
        <w:spacing w:before="100" w:beforeAutospacing="1" w:after="100" w:afterAutospacing="1"/>
        <w:ind w:left="0" w:right="0"/>
        <w:jc w:val="center"/>
        <w:rPr>
          <w:rFonts w:hint="eastAsia" w:ascii="黑体" w:hAnsi="ˎ̥" w:eastAsia="黑体" w:cs="黑体"/>
          <w:sz w:val="32"/>
          <w:szCs w:val="32"/>
          <w:highlight w:val="none"/>
          <w:lang w:val="en-US"/>
        </w:rPr>
      </w:pPr>
    </w:p>
    <w:p>
      <w:pPr>
        <w:keepNext w:val="0"/>
        <w:keepLines w:val="0"/>
        <w:widowControl/>
        <w:suppressLineNumbers w:val="0"/>
        <w:spacing w:before="100" w:beforeAutospacing="1" w:after="100" w:afterAutospacing="1"/>
        <w:ind w:left="0" w:right="0" w:firstLine="640" w:firstLineChars="200"/>
        <w:rPr>
          <w:rFonts w:hint="eastAsia" w:ascii="仿宋_GB2312" w:hAnsi="ˎ̥" w:eastAsia="仿宋_GB2312" w:cs="仿宋_GB2312"/>
          <w:sz w:val="32"/>
          <w:szCs w:val="32"/>
          <w:highlight w:val="none"/>
          <w:lang w:val="en-US"/>
        </w:rPr>
      </w:pPr>
      <w:r>
        <w:rPr>
          <w:rFonts w:hint="eastAsia" w:ascii="黑体" w:hAnsi="宋体" w:eastAsia="黑体" w:cs="黑体"/>
          <w:bCs/>
          <w:sz w:val="32"/>
          <w:szCs w:val="32"/>
          <w:highlight w:val="none"/>
        </w:rPr>
        <w:t>一、收入支出总体情况说明</w:t>
      </w:r>
      <w:r>
        <w:rPr>
          <w:rFonts w:hint="eastAsia" w:ascii="黑体" w:hAnsi="宋体" w:eastAsia="黑体" w:cs="黑体"/>
          <w:bCs/>
          <w:sz w:val="32"/>
          <w:szCs w:val="32"/>
          <w:highlight w:val="none"/>
          <w:lang w:val="en-US"/>
        </w:rPr>
        <w:br w:type="textWrapping"/>
      </w:r>
      <w:r>
        <w:rPr>
          <w:rFonts w:ascii="楷体_GB2312" w:hAnsi="ˎ̥" w:eastAsia="楷体_GB2312" w:cs="楷体_GB2312"/>
          <w:sz w:val="32"/>
          <w:szCs w:val="32"/>
          <w:highlight w:val="none"/>
          <w:lang w:val="en-US"/>
        </w:rPr>
        <w:t xml:space="preserve">    </w:t>
      </w:r>
      <w:r>
        <w:rPr>
          <w:rFonts w:hint="eastAsia" w:ascii="仿宋_GB2312" w:hAnsi="ˎ̥" w:eastAsia="仿宋_GB2312" w:cs="仿宋_GB2312"/>
          <w:sz w:val="32"/>
          <w:szCs w:val="32"/>
          <w:highlight w:val="none"/>
          <w:lang w:val="en-US"/>
        </w:rPr>
        <w:t>2022</w:t>
      </w:r>
      <w:r>
        <w:rPr>
          <w:rFonts w:hint="eastAsia" w:ascii="仿宋_GB2312" w:hAnsi="ˎ̥" w:eastAsia="仿宋_GB2312" w:cs="仿宋_GB2312"/>
          <w:sz w:val="32"/>
          <w:szCs w:val="32"/>
          <w:highlight w:val="none"/>
        </w:rPr>
        <w:t>年度收入总计</w:t>
      </w:r>
      <w:r>
        <w:rPr>
          <w:rFonts w:hint="eastAsia" w:ascii="仿宋_GB2312" w:eastAsia="仿宋_GB2312" w:cs="仿宋_GB2312"/>
          <w:sz w:val="32"/>
          <w:szCs w:val="32"/>
          <w:highlight w:val="none"/>
          <w:lang w:val="en-US" w:eastAsia="zh-CN"/>
        </w:rPr>
        <w:t>134.16</w:t>
      </w:r>
      <w:r>
        <w:rPr>
          <w:rFonts w:hint="eastAsia" w:ascii="仿宋_GB2312" w:hAnsi="ˎ̥" w:eastAsia="仿宋_GB2312" w:cs="仿宋_GB2312"/>
          <w:sz w:val="32"/>
          <w:szCs w:val="32"/>
          <w:highlight w:val="none"/>
        </w:rPr>
        <w:t>万元，支出总计</w:t>
      </w:r>
      <w:r>
        <w:rPr>
          <w:rFonts w:hint="eastAsia" w:ascii="仿宋_GB2312" w:eastAsia="仿宋_GB2312" w:cs="仿宋_GB2312"/>
          <w:sz w:val="32"/>
          <w:szCs w:val="32"/>
          <w:highlight w:val="none"/>
          <w:lang w:val="en-US" w:eastAsia="zh-CN"/>
        </w:rPr>
        <w:t>134.16</w:t>
      </w:r>
      <w:r>
        <w:rPr>
          <w:rFonts w:hint="eastAsia" w:ascii="仿宋_GB2312" w:hAnsi="ˎ̥" w:eastAsia="仿宋_GB2312" w:cs="仿宋_GB2312"/>
          <w:sz w:val="32"/>
          <w:szCs w:val="32"/>
          <w:highlight w:val="none"/>
        </w:rPr>
        <w:t>万元，与</w:t>
      </w:r>
      <w:r>
        <w:rPr>
          <w:rFonts w:hint="eastAsia" w:ascii="仿宋_GB2312" w:hAnsi="ˎ̥" w:eastAsia="仿宋_GB2312" w:cs="仿宋_GB2312"/>
          <w:sz w:val="32"/>
          <w:szCs w:val="32"/>
          <w:highlight w:val="none"/>
          <w:lang w:val="en-US"/>
        </w:rPr>
        <w:t>2021</w:t>
      </w:r>
      <w:r>
        <w:rPr>
          <w:rFonts w:hint="eastAsia" w:ascii="仿宋_GB2312" w:hAnsi="ˎ̥" w:eastAsia="仿宋_GB2312" w:cs="仿宋_GB2312"/>
          <w:sz w:val="32"/>
          <w:szCs w:val="32"/>
          <w:highlight w:val="none"/>
        </w:rPr>
        <w:t>年度相比，收入、支出总计各增加</w:t>
      </w:r>
      <w:r>
        <w:rPr>
          <w:rFonts w:hint="eastAsia" w:ascii="仿宋_GB2312" w:hAnsi="ˎ̥" w:eastAsia="仿宋_GB2312" w:cs="仿宋_GB2312"/>
          <w:sz w:val="32"/>
          <w:szCs w:val="32"/>
          <w:highlight w:val="none"/>
          <w:lang w:val="en-US" w:eastAsia="zh-CN"/>
        </w:rPr>
        <w:t>6.66</w:t>
      </w:r>
      <w:r>
        <w:rPr>
          <w:rFonts w:hint="eastAsia" w:ascii="仿宋_GB2312" w:hAnsi="ˎ̥" w:eastAsia="仿宋_GB2312" w:cs="仿宋_GB2312"/>
          <w:sz w:val="32"/>
          <w:szCs w:val="32"/>
          <w:highlight w:val="none"/>
        </w:rPr>
        <w:t>万元，增长</w:t>
      </w:r>
      <w:r>
        <w:rPr>
          <w:rFonts w:hint="eastAsia" w:ascii="仿宋_GB2312" w:hAnsi="ˎ̥" w:eastAsia="仿宋_GB2312" w:cs="仿宋_GB2312"/>
          <w:sz w:val="32"/>
          <w:szCs w:val="32"/>
          <w:highlight w:val="none"/>
          <w:lang w:val="en-US" w:eastAsia="zh-CN"/>
        </w:rPr>
        <w:t>5.2</w:t>
      </w:r>
      <w:r>
        <w:rPr>
          <w:rFonts w:hint="eastAsia" w:ascii="仿宋_GB2312" w:hAnsi="ˎ̥" w:eastAsia="仿宋_GB2312" w:cs="仿宋_GB2312"/>
          <w:sz w:val="32"/>
          <w:szCs w:val="32"/>
          <w:highlight w:val="none"/>
          <w:lang w:val="en-US"/>
        </w:rPr>
        <w:t>%</w:t>
      </w:r>
      <w:r>
        <w:rPr>
          <w:rFonts w:hint="eastAsia" w:ascii="仿宋_GB2312" w:hAnsi="ˎ̥" w:eastAsia="仿宋_GB2312" w:cs="仿宋_GB2312"/>
          <w:sz w:val="32"/>
          <w:szCs w:val="32"/>
          <w:highlight w:val="none"/>
        </w:rPr>
        <w:t>。主要原因：一是</w:t>
      </w:r>
      <w:r>
        <w:rPr>
          <w:rFonts w:hint="eastAsia" w:ascii="仿宋_GB2312" w:hAnsi="ˎ̥" w:eastAsia="仿宋_GB2312" w:cs="仿宋_GB2312"/>
          <w:sz w:val="32"/>
          <w:szCs w:val="32"/>
          <w:highlight w:val="none"/>
          <w:lang w:val="en-US" w:eastAsia="zh-CN"/>
        </w:rPr>
        <w:t>五险一金基数较2021年增加，五险一金收入支出增加</w:t>
      </w:r>
      <w:r>
        <w:rPr>
          <w:rFonts w:hint="eastAsia" w:ascii="仿宋_GB2312" w:hAnsi="ˎ̥" w:eastAsia="仿宋_GB2312" w:cs="仿宋_GB2312"/>
          <w:sz w:val="32"/>
          <w:szCs w:val="32"/>
          <w:highlight w:val="none"/>
        </w:rPr>
        <w:t>；二是</w:t>
      </w:r>
      <w:r>
        <w:rPr>
          <w:rFonts w:hint="eastAsia" w:ascii="仿宋_GB2312" w:hAnsi="ˎ̥" w:eastAsia="仿宋_GB2312" w:cs="仿宋_GB2312"/>
          <w:sz w:val="32"/>
          <w:szCs w:val="32"/>
          <w:highlight w:val="none"/>
          <w:lang w:val="en-US" w:eastAsia="zh-CN"/>
        </w:rPr>
        <w:t>工资福利收入支出增加</w:t>
      </w:r>
      <w:r>
        <w:rPr>
          <w:rFonts w:hint="eastAsia" w:ascii="仿宋_GB2312" w:hAnsi="ˎ̥" w:eastAsia="仿宋_GB2312" w:cs="仿宋_GB2312"/>
          <w:sz w:val="32"/>
          <w:szCs w:val="32"/>
          <w:highlight w:val="none"/>
        </w:rPr>
        <w:t>。使用非财政拨款结余</w:t>
      </w:r>
      <w:r>
        <w:rPr>
          <w:rFonts w:hint="eastAsia" w:ascii="仿宋_GB2312" w:eastAsia="仿宋_GB2312" w:cs="仿宋_GB2312"/>
          <w:sz w:val="32"/>
          <w:szCs w:val="32"/>
          <w:highlight w:val="none"/>
          <w:lang w:val="en-US" w:eastAsia="zh-CN"/>
        </w:rPr>
        <w:t>0</w:t>
      </w:r>
      <w:r>
        <w:rPr>
          <w:rFonts w:hint="eastAsia" w:ascii="仿宋_GB2312" w:hAnsi="ˎ̥" w:eastAsia="仿宋_GB2312" w:cs="仿宋_GB2312"/>
          <w:sz w:val="32"/>
          <w:szCs w:val="32"/>
          <w:highlight w:val="none"/>
        </w:rPr>
        <w:t>万元，较</w:t>
      </w:r>
      <w:r>
        <w:rPr>
          <w:rFonts w:hint="eastAsia" w:ascii="仿宋_GB2312" w:hAnsi="ˎ̥" w:eastAsia="仿宋_GB2312" w:cs="仿宋_GB2312"/>
          <w:sz w:val="32"/>
          <w:szCs w:val="32"/>
          <w:highlight w:val="none"/>
          <w:lang w:val="en-US"/>
        </w:rPr>
        <w:t>2021</w:t>
      </w:r>
      <w:r>
        <w:rPr>
          <w:rFonts w:hint="eastAsia" w:ascii="仿宋_GB2312" w:hAnsi="ˎ̥" w:eastAsia="仿宋_GB2312" w:cs="仿宋_GB2312"/>
          <w:sz w:val="32"/>
          <w:szCs w:val="32"/>
          <w:highlight w:val="none"/>
        </w:rPr>
        <w:t>年度决算数增加（减少）</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rPr>
        <w:t>万元。年初结转结余</w:t>
      </w:r>
      <w:r>
        <w:rPr>
          <w:rFonts w:hint="eastAsia" w:ascii="仿宋_GB2312" w:eastAsia="仿宋_GB2312" w:cs="仿宋_GB2312"/>
          <w:sz w:val="32"/>
          <w:szCs w:val="32"/>
          <w:highlight w:val="none"/>
          <w:lang w:val="en-US" w:eastAsia="zh-CN"/>
        </w:rPr>
        <w:t>0</w:t>
      </w:r>
      <w:r>
        <w:rPr>
          <w:rFonts w:hint="eastAsia" w:ascii="仿宋_GB2312" w:hAnsi="ˎ̥" w:eastAsia="仿宋_GB2312" w:cs="仿宋_GB2312"/>
          <w:sz w:val="32"/>
          <w:szCs w:val="32"/>
          <w:highlight w:val="none"/>
        </w:rPr>
        <w:t>万元，较</w:t>
      </w:r>
      <w:r>
        <w:rPr>
          <w:rFonts w:hint="eastAsia" w:ascii="仿宋_GB2312" w:hAnsi="ˎ̥" w:eastAsia="仿宋_GB2312" w:cs="仿宋_GB2312"/>
          <w:sz w:val="32"/>
          <w:szCs w:val="32"/>
          <w:highlight w:val="none"/>
          <w:lang w:val="en-US"/>
        </w:rPr>
        <w:t>2021</w:t>
      </w:r>
      <w:r>
        <w:rPr>
          <w:rFonts w:hint="eastAsia" w:ascii="仿宋_GB2312" w:hAnsi="ˎ̥" w:eastAsia="仿宋_GB2312" w:cs="仿宋_GB2312"/>
          <w:sz w:val="32"/>
          <w:szCs w:val="32"/>
          <w:highlight w:val="none"/>
        </w:rPr>
        <w:t>年度决算数增加（减少）</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rPr>
        <w:t>万元，增长（下降）</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lang w:val="en-US"/>
        </w:rPr>
        <w:t>%</w:t>
      </w:r>
      <w:r>
        <w:rPr>
          <w:rFonts w:hint="eastAsia" w:ascii="仿宋_GB2312" w:hAnsi="ˎ̥" w:eastAsia="仿宋_GB2312" w:cs="仿宋_GB2312"/>
          <w:sz w:val="32"/>
          <w:szCs w:val="32"/>
          <w:highlight w:val="none"/>
        </w:rPr>
        <w:t>。结余分配</w:t>
      </w:r>
      <w:r>
        <w:rPr>
          <w:rFonts w:hint="eastAsia" w:ascii="仿宋_GB2312" w:eastAsia="仿宋_GB2312" w:cs="仿宋_GB2312"/>
          <w:sz w:val="32"/>
          <w:szCs w:val="32"/>
          <w:highlight w:val="none"/>
          <w:lang w:val="en-US" w:eastAsia="zh-CN"/>
        </w:rPr>
        <w:t>0.01</w:t>
      </w:r>
      <w:r>
        <w:rPr>
          <w:rFonts w:hint="eastAsia" w:ascii="仿宋_GB2312" w:hAnsi="ˎ̥" w:eastAsia="仿宋_GB2312" w:cs="仿宋_GB2312"/>
          <w:sz w:val="32"/>
          <w:szCs w:val="32"/>
          <w:highlight w:val="none"/>
        </w:rPr>
        <w:t>万元，较</w:t>
      </w:r>
      <w:r>
        <w:rPr>
          <w:rFonts w:hint="eastAsia" w:ascii="仿宋_GB2312" w:hAnsi="ˎ̥" w:eastAsia="仿宋_GB2312" w:cs="仿宋_GB2312"/>
          <w:sz w:val="32"/>
          <w:szCs w:val="32"/>
          <w:highlight w:val="none"/>
          <w:lang w:val="en-US"/>
        </w:rPr>
        <w:t>2021</w:t>
      </w:r>
      <w:r>
        <w:rPr>
          <w:rFonts w:hint="eastAsia" w:ascii="仿宋_GB2312" w:hAnsi="ˎ̥" w:eastAsia="仿宋_GB2312" w:cs="仿宋_GB2312"/>
          <w:sz w:val="32"/>
          <w:szCs w:val="32"/>
          <w:highlight w:val="none"/>
        </w:rPr>
        <w:t>年度决算数增加（减少）</w:t>
      </w:r>
      <w:r>
        <w:rPr>
          <w:rFonts w:hint="eastAsia" w:ascii="仿宋_GB2312" w:hAnsi="ˎ̥" w:eastAsia="仿宋_GB2312" w:cs="仿宋_GB2312"/>
          <w:sz w:val="32"/>
          <w:szCs w:val="32"/>
          <w:highlight w:val="none"/>
          <w:lang w:val="en-US" w:eastAsia="zh-CN"/>
        </w:rPr>
        <w:t>0.01</w:t>
      </w:r>
      <w:r>
        <w:rPr>
          <w:rFonts w:hint="eastAsia" w:ascii="仿宋_GB2312" w:hAnsi="ˎ̥" w:eastAsia="仿宋_GB2312" w:cs="仿宋_GB2312"/>
          <w:sz w:val="32"/>
          <w:szCs w:val="32"/>
          <w:highlight w:val="none"/>
        </w:rPr>
        <w:t>万元，增长</w:t>
      </w:r>
      <w:r>
        <w:rPr>
          <w:rFonts w:hint="eastAsia" w:ascii="仿宋_GB2312" w:hAnsi="ˎ̥" w:eastAsia="仿宋_GB2312" w:cs="仿宋_GB2312"/>
          <w:sz w:val="32"/>
          <w:szCs w:val="32"/>
          <w:highlight w:val="none"/>
          <w:lang w:val="en-US" w:eastAsia="zh-CN"/>
        </w:rPr>
        <w:t>100</w:t>
      </w:r>
      <w:r>
        <w:rPr>
          <w:rFonts w:hint="eastAsia" w:ascii="仿宋_GB2312" w:hAnsi="ˎ̥" w:eastAsia="仿宋_GB2312" w:cs="仿宋_GB2312"/>
          <w:sz w:val="32"/>
          <w:szCs w:val="32"/>
          <w:highlight w:val="none"/>
          <w:lang w:val="en-US"/>
        </w:rPr>
        <w:t>%</w:t>
      </w:r>
      <w:r>
        <w:rPr>
          <w:rFonts w:hint="eastAsia" w:ascii="仿宋_GB2312" w:hAnsi="ˎ̥" w:eastAsia="仿宋_GB2312" w:cs="仿宋_GB2312"/>
          <w:sz w:val="32"/>
          <w:szCs w:val="32"/>
          <w:highlight w:val="none"/>
          <w:lang w:eastAsia="zh-CN"/>
        </w:rPr>
        <w:t>，</w:t>
      </w:r>
      <w:r>
        <w:rPr>
          <w:rFonts w:hint="eastAsia" w:ascii="仿宋_GB2312" w:hAnsi="ˎ̥" w:eastAsia="仿宋_GB2312" w:cs="仿宋_GB2312"/>
          <w:sz w:val="32"/>
          <w:szCs w:val="32"/>
          <w:highlight w:val="none"/>
        </w:rPr>
        <w:t>主要原因：</w:t>
      </w:r>
      <w:r>
        <w:rPr>
          <w:rFonts w:hint="eastAsia" w:ascii="仿宋_GB2312" w:hAnsi="ˎ̥" w:eastAsia="仿宋_GB2312" w:cs="仿宋_GB2312"/>
          <w:sz w:val="32"/>
          <w:szCs w:val="32"/>
          <w:highlight w:val="none"/>
          <w:lang w:val="en-US" w:eastAsia="zh-CN"/>
        </w:rPr>
        <w:t>2021年结余分配0万元，2022年结余分配0.01万元，增幅100%。</w:t>
      </w:r>
      <w:r>
        <w:rPr>
          <w:rFonts w:hint="eastAsia" w:ascii="仿宋_GB2312" w:hAnsi="ˎ̥" w:eastAsia="仿宋_GB2312" w:cs="仿宋_GB2312"/>
          <w:sz w:val="32"/>
          <w:szCs w:val="32"/>
          <w:highlight w:val="none"/>
        </w:rPr>
        <w:t>年末结转结余</w:t>
      </w:r>
      <w:r>
        <w:rPr>
          <w:rFonts w:hint="eastAsia" w:ascii="仿宋_GB2312" w:eastAsia="仿宋_GB2312" w:cs="仿宋_GB2312"/>
          <w:sz w:val="32"/>
          <w:szCs w:val="32"/>
          <w:highlight w:val="none"/>
          <w:lang w:val="en-US" w:eastAsia="zh-CN"/>
        </w:rPr>
        <w:t>0</w:t>
      </w:r>
      <w:r>
        <w:rPr>
          <w:rFonts w:hint="eastAsia" w:ascii="仿宋_GB2312" w:hAnsi="ˎ̥" w:eastAsia="仿宋_GB2312" w:cs="仿宋_GB2312"/>
          <w:sz w:val="32"/>
          <w:szCs w:val="32"/>
          <w:highlight w:val="none"/>
        </w:rPr>
        <w:t>万元，较</w:t>
      </w:r>
      <w:r>
        <w:rPr>
          <w:rFonts w:hint="eastAsia" w:ascii="仿宋_GB2312" w:hAnsi="ˎ̥" w:eastAsia="仿宋_GB2312" w:cs="仿宋_GB2312"/>
          <w:sz w:val="32"/>
          <w:szCs w:val="32"/>
          <w:highlight w:val="none"/>
          <w:lang w:val="en-US"/>
        </w:rPr>
        <w:t>2021</w:t>
      </w:r>
      <w:r>
        <w:rPr>
          <w:rFonts w:hint="eastAsia" w:ascii="仿宋_GB2312" w:hAnsi="ˎ̥" w:eastAsia="仿宋_GB2312" w:cs="仿宋_GB2312"/>
          <w:sz w:val="32"/>
          <w:szCs w:val="32"/>
          <w:highlight w:val="none"/>
        </w:rPr>
        <w:t>年度决算数增加（减少）</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rPr>
        <w:t>万元，增长（下降）</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lang w:val="en-US"/>
        </w:rPr>
        <w:t>%</w:t>
      </w:r>
      <w:r>
        <w:rPr>
          <w:rFonts w:hint="eastAsia" w:ascii="仿宋_GB2312" w:hAnsi="ˎ̥" w:eastAsia="仿宋_GB2312" w:cs="仿宋_GB2312"/>
          <w:sz w:val="32"/>
          <w:szCs w:val="32"/>
          <w:highlight w:val="none"/>
        </w:rPr>
        <w:t>。</w:t>
      </w:r>
    </w:p>
    <w:p>
      <w:pPr>
        <w:keepNext w:val="0"/>
        <w:keepLines w:val="0"/>
        <w:widowControl/>
        <w:suppressLineNumbers w:val="0"/>
        <w:spacing w:before="100" w:beforeAutospacing="1" w:after="100" w:afterAutospacing="1"/>
        <w:ind w:left="0" w:right="0" w:firstLine="640" w:firstLineChars="200"/>
        <w:rPr>
          <w:rFonts w:hint="eastAsia" w:ascii="仿宋_GB2312" w:hAnsi="ˎ̥" w:eastAsia="仿宋_GB2312" w:cs="仿宋_GB2312"/>
          <w:sz w:val="32"/>
          <w:szCs w:val="32"/>
          <w:highlight w:val="none"/>
          <w:lang w:val="en-US"/>
        </w:rPr>
      </w:pPr>
      <w:r>
        <w:rPr>
          <w:rFonts w:hint="eastAsia" w:ascii="黑体" w:hAnsi="宋体" w:eastAsia="黑体" w:cs="黑体"/>
          <w:bCs/>
          <w:sz w:val="32"/>
          <w:szCs w:val="32"/>
          <w:highlight w:val="none"/>
        </w:rPr>
        <w:t>二、收入决算情况说明</w:t>
      </w:r>
      <w:r>
        <w:rPr>
          <w:rFonts w:hint="eastAsia" w:ascii="黑体" w:hAnsi="宋体" w:eastAsia="黑体" w:cs="黑体"/>
          <w:bCs/>
          <w:sz w:val="32"/>
          <w:szCs w:val="32"/>
          <w:highlight w:val="none"/>
          <w:lang w:val="en-US"/>
        </w:rPr>
        <w:br w:type="textWrapping"/>
      </w:r>
      <w:r>
        <w:rPr>
          <w:rFonts w:hint="eastAsia" w:ascii="仿宋_GB2312" w:hAnsi="ˎ̥" w:eastAsia="仿宋_GB2312" w:cs="仿宋_GB2312"/>
          <w:sz w:val="32"/>
          <w:szCs w:val="32"/>
          <w:highlight w:val="none"/>
          <w:lang w:val="en-US"/>
        </w:rPr>
        <w:t xml:space="preserve">    </w:t>
      </w:r>
      <w:r>
        <w:rPr>
          <w:rFonts w:hint="eastAsia" w:ascii="仿宋_GB2312" w:hAnsi="ˎ̥" w:eastAsia="仿宋_GB2312" w:cs="仿宋_GB2312"/>
          <w:sz w:val="32"/>
          <w:szCs w:val="32"/>
          <w:highlight w:val="none"/>
        </w:rPr>
        <w:t>本年收入合计</w:t>
      </w:r>
      <w:r>
        <w:rPr>
          <w:rFonts w:hint="eastAsia" w:ascii="仿宋_GB2312" w:eastAsia="仿宋_GB2312" w:cs="仿宋_GB2312"/>
          <w:sz w:val="32"/>
          <w:szCs w:val="32"/>
          <w:highlight w:val="none"/>
          <w:lang w:val="en-US" w:eastAsia="zh-CN"/>
        </w:rPr>
        <w:t>134.16</w:t>
      </w:r>
      <w:r>
        <w:rPr>
          <w:rFonts w:hint="eastAsia" w:ascii="仿宋_GB2312" w:hAnsi="ˎ̥" w:eastAsia="仿宋_GB2312" w:cs="仿宋_GB2312"/>
          <w:sz w:val="32"/>
          <w:szCs w:val="32"/>
          <w:highlight w:val="none"/>
        </w:rPr>
        <w:t>万元，其中：财政拨款收入</w:t>
      </w:r>
      <w:r>
        <w:rPr>
          <w:rFonts w:hint="eastAsia" w:ascii="仿宋_GB2312" w:eastAsia="仿宋_GB2312" w:cs="仿宋_GB2312"/>
          <w:sz w:val="32"/>
          <w:szCs w:val="32"/>
          <w:highlight w:val="none"/>
          <w:lang w:val="en-US" w:eastAsia="zh-CN"/>
        </w:rPr>
        <w:t>134.15</w:t>
      </w:r>
      <w:r>
        <w:rPr>
          <w:rFonts w:hint="eastAsia" w:ascii="仿宋_GB2312" w:hAnsi="ˎ̥" w:eastAsia="仿宋_GB2312" w:cs="仿宋_GB2312"/>
          <w:sz w:val="32"/>
          <w:szCs w:val="32"/>
          <w:highlight w:val="none"/>
        </w:rPr>
        <w:t>万元，占</w:t>
      </w:r>
      <w:r>
        <w:rPr>
          <w:rFonts w:hint="eastAsia" w:ascii="仿宋_GB2312" w:hAnsi="ˎ̥" w:eastAsia="仿宋_GB2312" w:cs="仿宋_GB2312"/>
          <w:sz w:val="32"/>
          <w:szCs w:val="32"/>
          <w:highlight w:val="none"/>
          <w:lang w:val="en-US" w:eastAsia="zh-CN"/>
        </w:rPr>
        <w:t>100</w:t>
      </w:r>
      <w:r>
        <w:rPr>
          <w:rFonts w:hint="eastAsia" w:ascii="仿宋_GB2312" w:hAnsi="ˎ̥" w:eastAsia="仿宋_GB2312" w:cs="仿宋_GB2312"/>
          <w:sz w:val="32"/>
          <w:szCs w:val="32"/>
          <w:highlight w:val="none"/>
          <w:lang w:val="en-US"/>
        </w:rPr>
        <w:t>%</w:t>
      </w:r>
      <w:r>
        <w:rPr>
          <w:rFonts w:hint="eastAsia" w:ascii="仿宋_GB2312" w:hAnsi="ˎ̥" w:eastAsia="仿宋_GB2312" w:cs="仿宋_GB2312"/>
          <w:sz w:val="32"/>
          <w:szCs w:val="32"/>
          <w:highlight w:val="none"/>
        </w:rPr>
        <w:t>；上级补助收入</w:t>
      </w:r>
      <w:r>
        <w:rPr>
          <w:rFonts w:hint="eastAsia" w:ascii="仿宋_GB2312" w:eastAsia="仿宋_GB2312" w:cs="仿宋_GB2312"/>
          <w:sz w:val="32"/>
          <w:szCs w:val="32"/>
          <w:highlight w:val="none"/>
          <w:lang w:val="en-US"/>
        </w:rPr>
        <w:t>0.00</w:t>
      </w:r>
      <w:r>
        <w:rPr>
          <w:rFonts w:hint="eastAsia" w:ascii="仿宋_GB2312" w:hAnsi="ˎ̥" w:eastAsia="仿宋_GB2312" w:cs="仿宋_GB2312"/>
          <w:sz w:val="32"/>
          <w:szCs w:val="32"/>
          <w:highlight w:val="none"/>
        </w:rPr>
        <w:t>万元，占</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lang w:val="en-US"/>
        </w:rPr>
        <w:t>%</w:t>
      </w:r>
      <w:r>
        <w:rPr>
          <w:rFonts w:hint="eastAsia" w:ascii="仿宋_GB2312" w:hAnsi="ˎ̥" w:eastAsia="仿宋_GB2312" w:cs="仿宋_GB2312"/>
          <w:sz w:val="32"/>
          <w:szCs w:val="32"/>
          <w:highlight w:val="none"/>
        </w:rPr>
        <w:t>；事业收入</w:t>
      </w:r>
      <w:r>
        <w:rPr>
          <w:rFonts w:hint="eastAsia" w:ascii="仿宋_GB2312" w:eastAsia="仿宋_GB2312" w:cs="仿宋_GB2312"/>
          <w:sz w:val="32"/>
          <w:szCs w:val="32"/>
          <w:highlight w:val="none"/>
          <w:lang w:val="en-US" w:eastAsia="zh-CN"/>
        </w:rPr>
        <w:t>0</w:t>
      </w:r>
      <w:r>
        <w:rPr>
          <w:rFonts w:hint="eastAsia" w:ascii="仿宋_GB2312" w:hAnsi="ˎ̥" w:eastAsia="仿宋_GB2312" w:cs="仿宋_GB2312"/>
          <w:sz w:val="32"/>
          <w:szCs w:val="32"/>
          <w:highlight w:val="none"/>
        </w:rPr>
        <w:t>万元，占</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lang w:val="en-US"/>
        </w:rPr>
        <w:t>%</w:t>
      </w:r>
      <w:r>
        <w:rPr>
          <w:rFonts w:hint="eastAsia" w:ascii="仿宋_GB2312" w:hAnsi="ˎ̥" w:eastAsia="仿宋_GB2312" w:cs="仿宋_GB2312"/>
          <w:sz w:val="32"/>
          <w:szCs w:val="32"/>
          <w:highlight w:val="none"/>
        </w:rPr>
        <w:t>；经营收入</w:t>
      </w:r>
      <w:r>
        <w:rPr>
          <w:rFonts w:hint="eastAsia" w:ascii="仿宋_GB2312" w:eastAsia="仿宋_GB2312" w:cs="仿宋_GB2312"/>
          <w:sz w:val="32"/>
          <w:szCs w:val="32"/>
          <w:highlight w:val="none"/>
          <w:lang w:val="en-US" w:eastAsia="zh-CN"/>
        </w:rPr>
        <w:t>0</w:t>
      </w:r>
      <w:r>
        <w:rPr>
          <w:rFonts w:hint="eastAsia" w:ascii="仿宋_GB2312" w:hAnsi="ˎ̥" w:eastAsia="仿宋_GB2312" w:cs="仿宋_GB2312"/>
          <w:sz w:val="32"/>
          <w:szCs w:val="32"/>
          <w:highlight w:val="none"/>
        </w:rPr>
        <w:t>万元，占</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lang w:val="en-US"/>
        </w:rPr>
        <w:t>%</w:t>
      </w:r>
      <w:r>
        <w:rPr>
          <w:rFonts w:hint="eastAsia" w:ascii="仿宋_GB2312" w:hAnsi="ˎ̥" w:eastAsia="仿宋_GB2312" w:cs="仿宋_GB2312"/>
          <w:sz w:val="32"/>
          <w:szCs w:val="32"/>
          <w:highlight w:val="none"/>
        </w:rPr>
        <w:t>；附属单位上缴收入</w:t>
      </w:r>
      <w:r>
        <w:rPr>
          <w:rFonts w:hint="eastAsia" w:ascii="仿宋_GB2312" w:eastAsia="仿宋_GB2312" w:cs="仿宋_GB2312"/>
          <w:sz w:val="32"/>
          <w:szCs w:val="32"/>
          <w:highlight w:val="none"/>
          <w:lang w:val="en-US" w:eastAsia="zh-CN"/>
        </w:rPr>
        <w:t>0</w:t>
      </w:r>
      <w:r>
        <w:rPr>
          <w:rFonts w:hint="eastAsia" w:ascii="仿宋_GB2312" w:hAnsi="ˎ̥" w:eastAsia="仿宋_GB2312" w:cs="仿宋_GB2312"/>
          <w:sz w:val="32"/>
          <w:szCs w:val="32"/>
          <w:highlight w:val="none"/>
        </w:rPr>
        <w:t>万元，占</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lang w:val="en-US"/>
        </w:rPr>
        <w:t>%</w:t>
      </w:r>
      <w:r>
        <w:rPr>
          <w:rFonts w:hint="eastAsia" w:ascii="仿宋_GB2312" w:hAnsi="ˎ̥" w:eastAsia="仿宋_GB2312" w:cs="仿宋_GB2312"/>
          <w:sz w:val="32"/>
          <w:szCs w:val="32"/>
          <w:highlight w:val="none"/>
        </w:rPr>
        <w:t>；其他收入</w:t>
      </w:r>
      <w:r>
        <w:rPr>
          <w:rFonts w:hint="eastAsia" w:ascii="仿宋_GB2312" w:eastAsia="仿宋_GB2312" w:cs="仿宋_GB2312"/>
          <w:sz w:val="32"/>
          <w:szCs w:val="32"/>
          <w:highlight w:val="none"/>
          <w:lang w:val="en-US" w:eastAsia="zh-CN"/>
        </w:rPr>
        <w:t>0.01</w:t>
      </w:r>
      <w:r>
        <w:rPr>
          <w:rFonts w:hint="eastAsia" w:ascii="仿宋_GB2312" w:hAnsi="ˎ̥" w:eastAsia="仿宋_GB2312" w:cs="仿宋_GB2312"/>
          <w:sz w:val="32"/>
          <w:szCs w:val="32"/>
          <w:highlight w:val="none"/>
        </w:rPr>
        <w:t>万元，占</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lang w:val="en-US"/>
        </w:rPr>
        <w:t>%</w:t>
      </w:r>
      <w:r>
        <w:rPr>
          <w:rFonts w:hint="eastAsia" w:ascii="仿宋_GB2312" w:hAnsi="ˎ̥" w:eastAsia="仿宋_GB2312" w:cs="仿宋_GB2312"/>
          <w:sz w:val="32"/>
          <w:szCs w:val="32"/>
          <w:highlight w:val="none"/>
        </w:rPr>
        <w:t>。</w:t>
      </w:r>
    </w:p>
    <w:p>
      <w:pPr>
        <w:keepNext w:val="0"/>
        <w:keepLines w:val="0"/>
        <w:widowControl/>
        <w:suppressLineNumbers w:val="0"/>
        <w:spacing w:before="100" w:beforeAutospacing="1" w:after="100" w:afterAutospacing="1"/>
        <w:ind w:left="0" w:right="0" w:firstLine="627" w:firstLineChars="196"/>
        <w:rPr>
          <w:rFonts w:hint="eastAsia" w:ascii="黑体" w:hAnsi="宋体" w:eastAsia="黑体" w:cs="黑体"/>
          <w:bCs/>
          <w:sz w:val="32"/>
          <w:szCs w:val="32"/>
          <w:highlight w:val="none"/>
          <w:lang w:val="en-US"/>
        </w:rPr>
      </w:pPr>
      <w:r>
        <w:rPr>
          <w:rFonts w:hint="eastAsia" w:ascii="黑体" w:hAnsi="宋体" w:eastAsia="黑体" w:cs="黑体"/>
          <w:bCs/>
          <w:sz w:val="32"/>
          <w:szCs w:val="32"/>
          <w:highlight w:val="none"/>
        </w:rPr>
        <w:t>三、支出决算情况说明</w:t>
      </w:r>
    </w:p>
    <w:p>
      <w:pPr>
        <w:keepNext w:val="0"/>
        <w:keepLines w:val="0"/>
        <w:widowControl/>
        <w:suppressLineNumbers w:val="0"/>
        <w:spacing w:before="100" w:beforeAutospacing="1" w:after="100" w:afterAutospacing="1"/>
        <w:ind w:left="0" w:right="0" w:firstLine="640" w:firstLineChars="200"/>
        <w:rPr>
          <w:rFonts w:hint="eastAsia" w:ascii="仿宋_GB2312" w:hAnsi="ˎ̥" w:eastAsia="仿宋_GB2312" w:cs="仿宋_GB2312"/>
          <w:sz w:val="32"/>
          <w:szCs w:val="32"/>
          <w:highlight w:val="none"/>
          <w:lang w:val="en-US"/>
        </w:rPr>
      </w:pPr>
      <w:r>
        <w:rPr>
          <w:rFonts w:hint="eastAsia" w:ascii="仿宋_GB2312" w:hAnsi="ˎ̥" w:eastAsia="仿宋_GB2312" w:cs="仿宋_GB2312"/>
          <w:sz w:val="32"/>
          <w:szCs w:val="32"/>
          <w:highlight w:val="none"/>
        </w:rPr>
        <w:t>本年支出合计</w:t>
      </w:r>
      <w:r>
        <w:rPr>
          <w:rFonts w:hint="eastAsia" w:ascii="仿宋_GB2312" w:eastAsia="仿宋_GB2312" w:cs="仿宋_GB2312"/>
          <w:sz w:val="32"/>
          <w:szCs w:val="32"/>
          <w:highlight w:val="none"/>
          <w:lang w:val="en-US" w:eastAsia="zh-CN"/>
        </w:rPr>
        <w:t>134.15</w:t>
      </w:r>
      <w:r>
        <w:rPr>
          <w:rFonts w:hint="eastAsia" w:ascii="仿宋_GB2312" w:hAnsi="ˎ̥" w:eastAsia="仿宋_GB2312" w:cs="仿宋_GB2312"/>
          <w:sz w:val="32"/>
          <w:szCs w:val="32"/>
          <w:highlight w:val="none"/>
        </w:rPr>
        <w:t>万元，其中：基本支出</w:t>
      </w:r>
      <w:r>
        <w:rPr>
          <w:rFonts w:hint="eastAsia" w:ascii="仿宋_GB2312" w:eastAsia="仿宋_GB2312" w:cs="仿宋_GB2312"/>
          <w:sz w:val="32"/>
          <w:szCs w:val="32"/>
          <w:highlight w:val="none"/>
          <w:lang w:val="en-US" w:eastAsia="zh-CN"/>
        </w:rPr>
        <w:t>114.12</w:t>
      </w:r>
      <w:r>
        <w:rPr>
          <w:rFonts w:hint="eastAsia" w:ascii="仿宋_GB2312" w:hAnsi="ˎ̥" w:eastAsia="仿宋_GB2312" w:cs="仿宋_GB2312"/>
          <w:sz w:val="32"/>
          <w:szCs w:val="32"/>
          <w:highlight w:val="none"/>
        </w:rPr>
        <w:t>万元，占</w:t>
      </w:r>
      <w:r>
        <w:rPr>
          <w:rFonts w:hint="eastAsia" w:ascii="仿宋_GB2312" w:hAnsi="ˎ̥" w:eastAsia="仿宋_GB2312" w:cs="仿宋_GB2312"/>
          <w:sz w:val="32"/>
          <w:szCs w:val="32"/>
          <w:highlight w:val="none"/>
          <w:lang w:val="en-US" w:eastAsia="zh-CN"/>
        </w:rPr>
        <w:t>85.07</w:t>
      </w:r>
      <w:r>
        <w:rPr>
          <w:rFonts w:hint="eastAsia" w:ascii="仿宋_GB2312" w:hAnsi="ˎ̥" w:eastAsia="仿宋_GB2312" w:cs="仿宋_GB2312"/>
          <w:sz w:val="32"/>
          <w:szCs w:val="32"/>
          <w:highlight w:val="none"/>
          <w:lang w:val="en-US"/>
        </w:rPr>
        <w:t>%</w:t>
      </w:r>
      <w:r>
        <w:rPr>
          <w:rFonts w:hint="eastAsia" w:ascii="仿宋_GB2312" w:hAnsi="ˎ̥" w:eastAsia="仿宋_GB2312" w:cs="仿宋_GB2312"/>
          <w:sz w:val="32"/>
          <w:szCs w:val="32"/>
          <w:highlight w:val="none"/>
        </w:rPr>
        <w:t>；项目支出</w:t>
      </w:r>
      <w:r>
        <w:rPr>
          <w:rFonts w:hint="eastAsia" w:ascii="仿宋_GB2312" w:eastAsia="仿宋_GB2312" w:cs="仿宋_GB2312"/>
          <w:sz w:val="32"/>
          <w:szCs w:val="32"/>
          <w:highlight w:val="none"/>
          <w:lang w:val="en-US" w:eastAsia="zh-CN"/>
        </w:rPr>
        <w:t>20.03</w:t>
      </w:r>
      <w:r>
        <w:rPr>
          <w:rFonts w:hint="eastAsia" w:ascii="仿宋_GB2312" w:hAnsi="ˎ̥" w:eastAsia="仿宋_GB2312" w:cs="仿宋_GB2312"/>
          <w:sz w:val="32"/>
          <w:szCs w:val="32"/>
          <w:highlight w:val="none"/>
        </w:rPr>
        <w:t>万元，占</w:t>
      </w:r>
      <w:r>
        <w:rPr>
          <w:rFonts w:hint="eastAsia" w:ascii="仿宋_GB2312" w:hAnsi="ˎ̥" w:eastAsia="仿宋_GB2312" w:cs="仿宋_GB2312"/>
          <w:sz w:val="32"/>
          <w:szCs w:val="32"/>
          <w:highlight w:val="none"/>
          <w:lang w:val="en-US" w:eastAsia="zh-CN"/>
        </w:rPr>
        <w:t>14.93</w:t>
      </w:r>
      <w:r>
        <w:rPr>
          <w:rFonts w:hint="eastAsia" w:ascii="仿宋_GB2312" w:hAnsi="ˎ̥" w:eastAsia="仿宋_GB2312" w:cs="仿宋_GB2312"/>
          <w:sz w:val="32"/>
          <w:szCs w:val="32"/>
          <w:highlight w:val="none"/>
          <w:lang w:val="en-US"/>
        </w:rPr>
        <w:t>%</w:t>
      </w:r>
      <w:r>
        <w:rPr>
          <w:rFonts w:hint="eastAsia" w:ascii="仿宋_GB2312" w:hAnsi="ˎ̥" w:eastAsia="仿宋_GB2312" w:cs="仿宋_GB2312"/>
          <w:sz w:val="32"/>
          <w:szCs w:val="32"/>
          <w:highlight w:val="none"/>
        </w:rPr>
        <w:t>；上缴上级支出</w:t>
      </w:r>
      <w:r>
        <w:rPr>
          <w:rFonts w:hint="eastAsia" w:ascii="仿宋_GB2312" w:eastAsia="仿宋_GB2312" w:cs="仿宋_GB2312"/>
          <w:sz w:val="32"/>
          <w:szCs w:val="32"/>
          <w:highlight w:val="none"/>
          <w:lang w:val="en-US" w:eastAsia="zh-CN"/>
        </w:rPr>
        <w:t>0</w:t>
      </w:r>
      <w:r>
        <w:rPr>
          <w:rFonts w:hint="eastAsia" w:ascii="仿宋_GB2312" w:hAnsi="ˎ̥" w:eastAsia="仿宋_GB2312" w:cs="仿宋_GB2312"/>
          <w:sz w:val="32"/>
          <w:szCs w:val="32"/>
          <w:highlight w:val="none"/>
        </w:rPr>
        <w:t>万元，占</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lang w:val="en-US"/>
        </w:rPr>
        <w:t>%</w:t>
      </w:r>
      <w:r>
        <w:rPr>
          <w:rFonts w:hint="eastAsia" w:ascii="仿宋_GB2312" w:hAnsi="ˎ̥" w:eastAsia="仿宋_GB2312" w:cs="仿宋_GB2312"/>
          <w:sz w:val="32"/>
          <w:szCs w:val="32"/>
          <w:highlight w:val="none"/>
        </w:rPr>
        <w:t>；经营支出</w:t>
      </w:r>
      <w:r>
        <w:rPr>
          <w:rFonts w:hint="eastAsia" w:ascii="仿宋_GB2312" w:eastAsia="仿宋_GB2312" w:cs="仿宋_GB2312"/>
          <w:sz w:val="32"/>
          <w:szCs w:val="32"/>
          <w:highlight w:val="none"/>
          <w:lang w:val="en-US" w:eastAsia="zh-CN"/>
        </w:rPr>
        <w:t>0</w:t>
      </w:r>
      <w:r>
        <w:rPr>
          <w:rFonts w:hint="eastAsia" w:ascii="仿宋_GB2312" w:hAnsi="ˎ̥" w:eastAsia="仿宋_GB2312" w:cs="仿宋_GB2312"/>
          <w:sz w:val="32"/>
          <w:szCs w:val="32"/>
          <w:highlight w:val="none"/>
        </w:rPr>
        <w:t>万元，占</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lang w:val="en-US"/>
        </w:rPr>
        <w:t>%</w:t>
      </w:r>
      <w:r>
        <w:rPr>
          <w:rFonts w:hint="eastAsia" w:ascii="仿宋_GB2312" w:hAnsi="ˎ̥" w:eastAsia="仿宋_GB2312" w:cs="仿宋_GB2312"/>
          <w:sz w:val="32"/>
          <w:szCs w:val="32"/>
          <w:highlight w:val="none"/>
        </w:rPr>
        <w:t>；对附属单位补助支出</w:t>
      </w:r>
      <w:r>
        <w:rPr>
          <w:rFonts w:hint="eastAsia" w:ascii="仿宋_GB2312" w:eastAsia="仿宋_GB2312" w:cs="仿宋_GB2312"/>
          <w:sz w:val="32"/>
          <w:szCs w:val="32"/>
          <w:highlight w:val="none"/>
          <w:lang w:val="en-US" w:eastAsia="zh-CN"/>
        </w:rPr>
        <w:t>0</w:t>
      </w:r>
      <w:r>
        <w:rPr>
          <w:rFonts w:hint="eastAsia" w:ascii="仿宋_GB2312" w:hAnsi="ˎ̥" w:eastAsia="仿宋_GB2312" w:cs="仿宋_GB2312"/>
          <w:sz w:val="32"/>
          <w:szCs w:val="32"/>
          <w:highlight w:val="none"/>
        </w:rPr>
        <w:t>万元，占</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lang w:val="en-US"/>
        </w:rPr>
        <w:t>%</w:t>
      </w:r>
      <w:r>
        <w:rPr>
          <w:rFonts w:hint="eastAsia" w:ascii="仿宋_GB2312" w:hAnsi="ˎ̥" w:eastAsia="仿宋_GB2312" w:cs="仿宋_GB2312"/>
          <w:sz w:val="32"/>
          <w:szCs w:val="32"/>
          <w:highlight w:val="none"/>
        </w:rPr>
        <w:t>。</w:t>
      </w:r>
    </w:p>
    <w:p>
      <w:pPr>
        <w:keepNext w:val="0"/>
        <w:keepLines w:val="0"/>
        <w:widowControl/>
        <w:suppressLineNumbers w:val="0"/>
        <w:spacing w:before="100" w:beforeAutospacing="1" w:after="100" w:afterAutospacing="1"/>
        <w:ind w:left="0" w:right="0" w:firstLine="627" w:firstLineChars="196"/>
        <w:rPr>
          <w:rFonts w:hint="eastAsia" w:ascii="黑体" w:hAnsi="宋体" w:eastAsia="黑体" w:cs="黑体"/>
          <w:bCs/>
          <w:sz w:val="32"/>
          <w:szCs w:val="32"/>
          <w:highlight w:val="none"/>
          <w:lang w:val="en-US"/>
        </w:rPr>
      </w:pPr>
      <w:r>
        <w:rPr>
          <w:rFonts w:hint="eastAsia" w:ascii="黑体" w:hAnsi="宋体" w:eastAsia="黑体" w:cs="黑体"/>
          <w:bCs/>
          <w:sz w:val="32"/>
          <w:szCs w:val="32"/>
          <w:highlight w:val="none"/>
        </w:rPr>
        <w:t>四、财政拨款收入支出决算总体情况说明</w:t>
      </w:r>
    </w:p>
    <w:p>
      <w:pPr>
        <w:keepNext w:val="0"/>
        <w:keepLines w:val="0"/>
        <w:widowControl/>
        <w:suppressLineNumbers w:val="0"/>
        <w:spacing w:before="100" w:beforeAutospacing="1" w:after="100" w:afterAutospacing="1"/>
        <w:ind w:left="0" w:right="0" w:firstLine="640" w:firstLineChars="200"/>
        <w:rPr>
          <w:rFonts w:hint="eastAsia" w:ascii="仿宋_GB2312" w:hAnsi="ˎ̥" w:eastAsia="仿宋_GB2312" w:cs="仿宋_GB2312"/>
          <w:sz w:val="32"/>
          <w:szCs w:val="32"/>
          <w:highlight w:val="none"/>
          <w:lang w:val="en-US"/>
        </w:rPr>
      </w:pPr>
      <w:r>
        <w:rPr>
          <w:rFonts w:hint="eastAsia" w:ascii="仿宋_GB2312" w:hAnsi="ˎ̥" w:eastAsia="仿宋_GB2312" w:cs="仿宋_GB2312"/>
          <w:sz w:val="32"/>
          <w:szCs w:val="32"/>
          <w:highlight w:val="none"/>
          <w:lang w:val="en-US"/>
        </w:rPr>
        <w:t>2022</w:t>
      </w:r>
      <w:r>
        <w:rPr>
          <w:rFonts w:hint="eastAsia" w:ascii="仿宋_GB2312" w:hAnsi="ˎ̥" w:eastAsia="仿宋_GB2312" w:cs="仿宋_GB2312"/>
          <w:sz w:val="32"/>
          <w:szCs w:val="32"/>
          <w:highlight w:val="none"/>
        </w:rPr>
        <w:t>年度财政拨款收入</w:t>
      </w:r>
      <w:r>
        <w:rPr>
          <w:rFonts w:hint="eastAsia" w:ascii="仿宋_GB2312" w:eastAsia="仿宋_GB2312" w:cs="仿宋_GB2312"/>
          <w:sz w:val="32"/>
          <w:szCs w:val="32"/>
          <w:highlight w:val="none"/>
          <w:lang w:val="en-US" w:eastAsia="zh-CN"/>
        </w:rPr>
        <w:t>134.15</w:t>
      </w:r>
      <w:r>
        <w:rPr>
          <w:rFonts w:hint="eastAsia" w:ascii="仿宋_GB2312" w:hAnsi="ˎ̥" w:eastAsia="仿宋_GB2312" w:cs="仿宋_GB2312"/>
          <w:sz w:val="32"/>
          <w:szCs w:val="32"/>
          <w:highlight w:val="none"/>
        </w:rPr>
        <w:t>万元，支出</w:t>
      </w:r>
      <w:r>
        <w:rPr>
          <w:rFonts w:hint="eastAsia" w:ascii="仿宋_GB2312" w:eastAsia="仿宋_GB2312" w:cs="仿宋_GB2312"/>
          <w:sz w:val="32"/>
          <w:szCs w:val="32"/>
          <w:highlight w:val="none"/>
          <w:lang w:val="en-US" w:eastAsia="zh-CN"/>
        </w:rPr>
        <w:t>134.15</w:t>
      </w:r>
      <w:r>
        <w:rPr>
          <w:rFonts w:hint="eastAsia" w:ascii="仿宋_GB2312" w:hAnsi="ˎ̥" w:eastAsia="仿宋_GB2312" w:cs="仿宋_GB2312"/>
          <w:sz w:val="32"/>
          <w:szCs w:val="32"/>
          <w:highlight w:val="none"/>
        </w:rPr>
        <w:t>万元。与</w:t>
      </w:r>
      <w:r>
        <w:rPr>
          <w:rFonts w:hint="eastAsia" w:ascii="仿宋_GB2312" w:hAnsi="ˎ̥" w:eastAsia="仿宋_GB2312" w:cs="仿宋_GB2312"/>
          <w:sz w:val="32"/>
          <w:szCs w:val="32"/>
          <w:highlight w:val="none"/>
          <w:lang w:val="en-US"/>
        </w:rPr>
        <w:t>2021</w:t>
      </w:r>
      <w:r>
        <w:rPr>
          <w:rFonts w:hint="eastAsia" w:ascii="仿宋_GB2312" w:hAnsi="ˎ̥" w:eastAsia="仿宋_GB2312" w:cs="仿宋_GB2312"/>
          <w:sz w:val="32"/>
          <w:szCs w:val="32"/>
          <w:highlight w:val="none"/>
        </w:rPr>
        <w:t>年度相比，财政拨款收入、支出各增加</w:t>
      </w:r>
      <w:r>
        <w:rPr>
          <w:rFonts w:hint="eastAsia" w:ascii="仿宋_GB2312" w:hAnsi="ˎ̥" w:eastAsia="仿宋_GB2312" w:cs="仿宋_GB2312"/>
          <w:sz w:val="32"/>
          <w:szCs w:val="32"/>
          <w:highlight w:val="none"/>
          <w:lang w:val="en-US" w:eastAsia="zh-CN"/>
        </w:rPr>
        <w:t>6.65</w:t>
      </w:r>
      <w:r>
        <w:rPr>
          <w:rFonts w:hint="eastAsia" w:ascii="仿宋_GB2312" w:hAnsi="ˎ̥" w:eastAsia="仿宋_GB2312" w:cs="仿宋_GB2312"/>
          <w:sz w:val="32"/>
          <w:szCs w:val="32"/>
          <w:highlight w:val="none"/>
        </w:rPr>
        <w:t>万元，增长</w:t>
      </w:r>
      <w:r>
        <w:rPr>
          <w:rFonts w:hint="eastAsia" w:ascii="仿宋_GB2312" w:hAnsi="ˎ̥" w:eastAsia="仿宋_GB2312" w:cs="仿宋_GB2312"/>
          <w:sz w:val="32"/>
          <w:szCs w:val="32"/>
          <w:highlight w:val="none"/>
          <w:lang w:val="en-US" w:eastAsia="zh-CN"/>
        </w:rPr>
        <w:t>5.2</w:t>
      </w:r>
      <w:r>
        <w:rPr>
          <w:rFonts w:hint="eastAsia" w:ascii="仿宋_GB2312" w:hAnsi="ˎ̥" w:eastAsia="仿宋_GB2312" w:cs="仿宋_GB2312"/>
          <w:sz w:val="32"/>
          <w:szCs w:val="32"/>
          <w:highlight w:val="none"/>
          <w:lang w:val="en-US"/>
        </w:rPr>
        <w:t>%</w:t>
      </w:r>
      <w:r>
        <w:rPr>
          <w:rFonts w:hint="eastAsia" w:ascii="仿宋_GB2312" w:hAnsi="ˎ̥" w:eastAsia="仿宋_GB2312" w:cs="仿宋_GB2312"/>
          <w:sz w:val="32"/>
          <w:szCs w:val="32"/>
          <w:highlight w:val="none"/>
        </w:rPr>
        <w:t>。主要原因：一是</w:t>
      </w:r>
      <w:r>
        <w:rPr>
          <w:rFonts w:hint="eastAsia" w:ascii="仿宋_GB2312" w:hAnsi="ˎ̥" w:eastAsia="仿宋_GB2312" w:cs="仿宋_GB2312"/>
          <w:sz w:val="32"/>
          <w:szCs w:val="32"/>
          <w:highlight w:val="none"/>
          <w:lang w:val="en-US" w:eastAsia="zh-CN"/>
        </w:rPr>
        <w:t>五险一金基数较2021年增加，五险一金支出增加</w:t>
      </w:r>
      <w:r>
        <w:rPr>
          <w:rFonts w:hint="eastAsia" w:ascii="仿宋_GB2312" w:hAnsi="ˎ̥" w:eastAsia="仿宋_GB2312" w:cs="仿宋_GB2312"/>
          <w:sz w:val="32"/>
          <w:szCs w:val="32"/>
          <w:highlight w:val="none"/>
        </w:rPr>
        <w:t>；二是</w:t>
      </w:r>
      <w:r>
        <w:rPr>
          <w:rFonts w:hint="eastAsia" w:ascii="仿宋_GB2312" w:hAnsi="ˎ̥" w:eastAsia="仿宋_GB2312" w:cs="仿宋_GB2312"/>
          <w:sz w:val="32"/>
          <w:szCs w:val="32"/>
          <w:highlight w:val="none"/>
          <w:lang w:val="en-US" w:eastAsia="zh-CN"/>
        </w:rPr>
        <w:t>工资福利支出增加</w:t>
      </w:r>
      <w:r>
        <w:rPr>
          <w:rFonts w:hint="eastAsia" w:ascii="仿宋_GB2312" w:hAnsi="ˎ̥" w:eastAsia="仿宋_GB2312" w:cs="仿宋_GB2312"/>
          <w:sz w:val="32"/>
          <w:szCs w:val="32"/>
          <w:highlight w:val="none"/>
        </w:rPr>
        <w:t>。</w:t>
      </w:r>
    </w:p>
    <w:p>
      <w:pPr>
        <w:keepNext w:val="0"/>
        <w:keepLines w:val="0"/>
        <w:widowControl/>
        <w:suppressLineNumbers w:val="0"/>
        <w:spacing w:before="100" w:beforeAutospacing="1" w:after="100" w:afterAutospacing="1"/>
        <w:ind w:left="0" w:right="0" w:firstLine="640" w:firstLineChars="200"/>
        <w:rPr>
          <w:rFonts w:hint="eastAsia" w:ascii="仿宋_GB2312" w:hAnsi="ˎ̥" w:eastAsia="仿宋_GB2312" w:cs="仿宋_GB2312"/>
          <w:sz w:val="32"/>
          <w:szCs w:val="32"/>
          <w:highlight w:val="none"/>
          <w:lang w:val="en-US"/>
        </w:rPr>
      </w:pPr>
      <w:r>
        <w:rPr>
          <w:rFonts w:hint="eastAsia" w:ascii="仿宋_GB2312" w:hAnsi="ˎ̥" w:eastAsia="仿宋_GB2312" w:cs="仿宋_GB2312"/>
          <w:sz w:val="32"/>
          <w:szCs w:val="32"/>
          <w:highlight w:val="none"/>
        </w:rPr>
        <w:t>财政拨款年初结转结余</w:t>
      </w:r>
      <w:r>
        <w:rPr>
          <w:rFonts w:hint="eastAsia" w:ascii="仿宋_GB2312" w:eastAsia="仿宋_GB2312" w:cs="仿宋_GB2312"/>
          <w:sz w:val="32"/>
          <w:szCs w:val="32"/>
          <w:highlight w:val="none"/>
          <w:lang w:val="en-US" w:eastAsia="zh-CN"/>
        </w:rPr>
        <w:t>0</w:t>
      </w:r>
      <w:r>
        <w:rPr>
          <w:rFonts w:hint="eastAsia" w:ascii="仿宋_GB2312" w:hAnsi="ˎ̥" w:eastAsia="仿宋_GB2312" w:cs="仿宋_GB2312"/>
          <w:sz w:val="32"/>
          <w:szCs w:val="32"/>
          <w:highlight w:val="none"/>
        </w:rPr>
        <w:t>万元，较</w:t>
      </w:r>
      <w:r>
        <w:rPr>
          <w:rFonts w:hint="eastAsia" w:ascii="仿宋_GB2312" w:hAnsi="ˎ̥" w:eastAsia="仿宋_GB2312" w:cs="仿宋_GB2312"/>
          <w:sz w:val="32"/>
          <w:szCs w:val="32"/>
          <w:highlight w:val="none"/>
          <w:lang w:val="en-US"/>
        </w:rPr>
        <w:t>2021</w:t>
      </w:r>
      <w:r>
        <w:rPr>
          <w:rFonts w:hint="eastAsia" w:ascii="仿宋_GB2312" w:hAnsi="ˎ̥" w:eastAsia="仿宋_GB2312" w:cs="仿宋_GB2312"/>
          <w:sz w:val="32"/>
          <w:szCs w:val="32"/>
          <w:highlight w:val="none"/>
        </w:rPr>
        <w:t>年度决算数增加（减少）</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rPr>
        <w:t>万元，增长（下降）</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lang w:val="en-US"/>
        </w:rPr>
        <w:t>%</w:t>
      </w:r>
      <w:r>
        <w:rPr>
          <w:rFonts w:hint="eastAsia" w:ascii="仿宋_GB2312" w:hAnsi="ˎ̥" w:eastAsia="仿宋_GB2312" w:cs="仿宋_GB2312"/>
          <w:sz w:val="32"/>
          <w:szCs w:val="32"/>
          <w:highlight w:val="none"/>
        </w:rPr>
        <w:t>。</w:t>
      </w:r>
    </w:p>
    <w:p>
      <w:pPr>
        <w:keepNext w:val="0"/>
        <w:keepLines w:val="0"/>
        <w:widowControl/>
        <w:suppressLineNumbers w:val="0"/>
        <w:spacing w:before="100" w:beforeAutospacing="1" w:after="100" w:afterAutospacing="1"/>
        <w:ind w:left="0" w:right="0" w:firstLine="640" w:firstLineChars="200"/>
        <w:rPr>
          <w:rFonts w:hint="eastAsia" w:ascii="仿宋_GB2312" w:hAnsi="ˎ̥" w:eastAsia="仿宋_GB2312" w:cs="仿宋_GB2312"/>
          <w:sz w:val="32"/>
          <w:szCs w:val="32"/>
          <w:highlight w:val="none"/>
          <w:lang w:val="en-US"/>
        </w:rPr>
      </w:pPr>
      <w:r>
        <w:rPr>
          <w:rFonts w:hint="eastAsia" w:ascii="仿宋_GB2312" w:hAnsi="ˎ̥" w:eastAsia="仿宋_GB2312" w:cs="仿宋_GB2312"/>
          <w:sz w:val="32"/>
          <w:szCs w:val="32"/>
          <w:highlight w:val="none"/>
        </w:rPr>
        <w:t>财政拨款年末结转结余</w:t>
      </w:r>
      <w:r>
        <w:rPr>
          <w:rFonts w:hint="eastAsia" w:ascii="仿宋_GB2312" w:eastAsia="仿宋_GB2312" w:cs="仿宋_GB2312"/>
          <w:sz w:val="32"/>
          <w:szCs w:val="32"/>
          <w:highlight w:val="none"/>
          <w:lang w:val="en-US" w:eastAsia="zh-CN"/>
        </w:rPr>
        <w:t>0</w:t>
      </w:r>
      <w:r>
        <w:rPr>
          <w:rFonts w:hint="eastAsia" w:ascii="仿宋_GB2312" w:hAnsi="ˎ̥" w:eastAsia="仿宋_GB2312" w:cs="仿宋_GB2312"/>
          <w:sz w:val="32"/>
          <w:szCs w:val="32"/>
          <w:highlight w:val="none"/>
        </w:rPr>
        <w:t>万元，较</w:t>
      </w:r>
      <w:r>
        <w:rPr>
          <w:rFonts w:hint="eastAsia" w:ascii="仿宋_GB2312" w:hAnsi="ˎ̥" w:eastAsia="仿宋_GB2312" w:cs="仿宋_GB2312"/>
          <w:sz w:val="32"/>
          <w:szCs w:val="32"/>
          <w:highlight w:val="none"/>
          <w:lang w:val="en-US"/>
        </w:rPr>
        <w:t>2021</w:t>
      </w:r>
      <w:r>
        <w:rPr>
          <w:rFonts w:hint="eastAsia" w:ascii="仿宋_GB2312" w:hAnsi="ˎ̥" w:eastAsia="仿宋_GB2312" w:cs="仿宋_GB2312"/>
          <w:sz w:val="32"/>
          <w:szCs w:val="32"/>
          <w:highlight w:val="none"/>
        </w:rPr>
        <w:t>年度年末决算数增加（减少）</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rPr>
        <w:t>万元，增长（下降）</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lang w:val="en-US"/>
        </w:rPr>
        <w:t>%</w:t>
      </w:r>
      <w:r>
        <w:rPr>
          <w:rFonts w:hint="eastAsia" w:ascii="仿宋_GB2312" w:hAnsi="ˎ̥" w:eastAsia="仿宋_GB2312" w:cs="仿宋_GB2312"/>
          <w:sz w:val="32"/>
          <w:szCs w:val="32"/>
          <w:highlight w:val="none"/>
        </w:rPr>
        <w:t>。</w:t>
      </w:r>
    </w:p>
    <w:p>
      <w:pPr>
        <w:keepNext w:val="0"/>
        <w:keepLines w:val="0"/>
        <w:widowControl/>
        <w:suppressLineNumbers w:val="0"/>
        <w:spacing w:before="100" w:beforeAutospacing="1" w:after="100" w:afterAutospacing="1"/>
        <w:ind w:left="0" w:right="0" w:firstLine="627" w:firstLineChars="196"/>
        <w:rPr>
          <w:rFonts w:hint="eastAsia" w:ascii="黑体" w:hAnsi="宋体" w:eastAsia="黑体" w:cs="黑体"/>
          <w:bCs/>
          <w:sz w:val="32"/>
          <w:szCs w:val="32"/>
          <w:highlight w:val="none"/>
          <w:lang w:val="en-US"/>
        </w:rPr>
      </w:pPr>
      <w:r>
        <w:rPr>
          <w:rFonts w:hint="eastAsia" w:ascii="黑体" w:hAnsi="宋体" w:eastAsia="黑体" w:cs="黑体"/>
          <w:bCs/>
          <w:sz w:val="32"/>
          <w:szCs w:val="32"/>
          <w:highlight w:val="none"/>
        </w:rPr>
        <w:t>五、一般公共预算财政拨款支出决算情况说明</w:t>
      </w:r>
    </w:p>
    <w:p>
      <w:pPr>
        <w:keepNext w:val="0"/>
        <w:keepLines w:val="0"/>
        <w:widowControl/>
        <w:suppressLineNumbers w:val="0"/>
        <w:spacing w:before="100" w:beforeAutospacing="1" w:after="100" w:afterAutospacing="1"/>
        <w:ind w:left="0" w:right="0" w:firstLine="640" w:firstLineChars="200"/>
        <w:rPr>
          <w:rFonts w:hint="eastAsia" w:ascii="楷体" w:hAnsi="楷体" w:eastAsia="楷体" w:cs="楷体"/>
          <w:sz w:val="32"/>
          <w:szCs w:val="32"/>
          <w:highlight w:val="none"/>
          <w:lang w:val="en-US"/>
        </w:rPr>
      </w:pPr>
      <w:bookmarkStart w:id="79" w:name="_Toc13694_WPSOffice_Level2"/>
      <w:bookmarkStart w:id="80" w:name="_Toc17398_WPSOffice_Level2"/>
      <w:bookmarkStart w:id="81" w:name="_Toc21737_WPSOffice_Level2"/>
      <w:bookmarkStart w:id="82" w:name="_Toc23005_WPSOffice_Level2"/>
      <w:bookmarkStart w:id="83" w:name="_Toc19665_WPSOffice_Level2"/>
      <w:bookmarkStart w:id="84" w:name="_Toc9989_WPSOffice_Level2"/>
      <w:r>
        <w:rPr>
          <w:rFonts w:hint="eastAsia" w:ascii="楷体" w:hAnsi="楷体" w:eastAsia="楷体" w:cs="楷体"/>
          <w:sz w:val="32"/>
          <w:szCs w:val="32"/>
          <w:highlight w:val="none"/>
        </w:rPr>
        <w:t>（一）一般公共预算财政拨款支出决算总体情况</w:t>
      </w:r>
      <w:bookmarkEnd w:id="79"/>
      <w:bookmarkEnd w:id="80"/>
      <w:r>
        <w:rPr>
          <w:rFonts w:hint="eastAsia" w:ascii="楷体" w:hAnsi="楷体" w:eastAsia="楷体" w:cs="楷体"/>
          <w:sz w:val="32"/>
          <w:szCs w:val="32"/>
          <w:highlight w:val="none"/>
        </w:rPr>
        <w:t>。</w:t>
      </w:r>
      <w:bookmarkEnd w:id="81"/>
      <w:bookmarkEnd w:id="82"/>
      <w:bookmarkEnd w:id="83"/>
      <w:bookmarkEnd w:id="84"/>
    </w:p>
    <w:p>
      <w:pPr>
        <w:keepNext w:val="0"/>
        <w:keepLines w:val="0"/>
        <w:widowControl/>
        <w:suppressLineNumbers w:val="0"/>
        <w:spacing w:before="100" w:beforeAutospacing="1" w:after="100" w:afterAutospacing="1"/>
        <w:ind w:left="0" w:right="0" w:firstLine="640" w:firstLineChars="200"/>
        <w:rPr>
          <w:rFonts w:hint="eastAsia" w:ascii="仿宋_GB2312" w:hAnsi="ˎ̥" w:eastAsia="仿宋_GB2312" w:cs="仿宋_GB2312"/>
          <w:sz w:val="32"/>
          <w:szCs w:val="32"/>
          <w:highlight w:val="none"/>
          <w:lang w:val="en-US"/>
        </w:rPr>
      </w:pPr>
      <w:r>
        <w:rPr>
          <w:rFonts w:hint="eastAsia" w:ascii="仿宋_GB2312" w:hAnsi="ˎ̥" w:eastAsia="仿宋_GB2312" w:cs="仿宋_GB2312"/>
          <w:sz w:val="32"/>
          <w:szCs w:val="32"/>
          <w:highlight w:val="none"/>
          <w:lang w:val="en-US"/>
        </w:rPr>
        <w:t>2022</w:t>
      </w:r>
      <w:r>
        <w:rPr>
          <w:rFonts w:hint="eastAsia" w:ascii="仿宋_GB2312" w:hAnsi="ˎ̥" w:eastAsia="仿宋_GB2312" w:cs="仿宋_GB2312"/>
          <w:sz w:val="32"/>
          <w:szCs w:val="32"/>
          <w:highlight w:val="none"/>
        </w:rPr>
        <w:t>年度一般公共预算财政拨款支出</w:t>
      </w:r>
      <w:r>
        <w:rPr>
          <w:rFonts w:hint="eastAsia" w:ascii="仿宋_GB2312" w:eastAsia="仿宋_GB2312" w:cs="仿宋_GB2312"/>
          <w:sz w:val="32"/>
          <w:szCs w:val="32"/>
          <w:highlight w:val="none"/>
          <w:lang w:val="en-US" w:eastAsia="zh-CN"/>
        </w:rPr>
        <w:t>134.15</w:t>
      </w:r>
      <w:r>
        <w:rPr>
          <w:rFonts w:hint="eastAsia" w:ascii="仿宋_GB2312" w:hAnsi="ˎ̥" w:eastAsia="仿宋_GB2312" w:cs="仿宋_GB2312"/>
          <w:sz w:val="32"/>
          <w:szCs w:val="32"/>
          <w:highlight w:val="none"/>
        </w:rPr>
        <w:t>万元，占本年支出合计的</w:t>
      </w:r>
      <w:r>
        <w:rPr>
          <w:rFonts w:hint="eastAsia" w:ascii="仿宋_GB2312" w:hAnsi="ˎ̥" w:eastAsia="仿宋_GB2312" w:cs="仿宋_GB2312"/>
          <w:sz w:val="32"/>
          <w:szCs w:val="32"/>
          <w:highlight w:val="none"/>
          <w:lang w:val="en-US" w:eastAsia="zh-CN"/>
        </w:rPr>
        <w:t>100</w:t>
      </w:r>
      <w:r>
        <w:rPr>
          <w:rFonts w:hint="eastAsia" w:ascii="仿宋_GB2312" w:hAnsi="ˎ̥" w:eastAsia="仿宋_GB2312" w:cs="仿宋_GB2312"/>
          <w:sz w:val="32"/>
          <w:szCs w:val="32"/>
          <w:highlight w:val="none"/>
          <w:lang w:val="en-US"/>
        </w:rPr>
        <w:t>%</w:t>
      </w:r>
      <w:r>
        <w:rPr>
          <w:rFonts w:hint="eastAsia" w:ascii="仿宋_GB2312" w:hAnsi="ˎ̥" w:eastAsia="仿宋_GB2312" w:cs="仿宋_GB2312"/>
          <w:sz w:val="32"/>
          <w:szCs w:val="32"/>
          <w:highlight w:val="none"/>
        </w:rPr>
        <w:t>。与</w:t>
      </w:r>
      <w:r>
        <w:rPr>
          <w:rFonts w:hint="eastAsia" w:ascii="仿宋_GB2312" w:hAnsi="ˎ̥" w:eastAsia="仿宋_GB2312" w:cs="仿宋_GB2312"/>
          <w:sz w:val="32"/>
          <w:szCs w:val="32"/>
          <w:highlight w:val="none"/>
          <w:lang w:val="en-US"/>
        </w:rPr>
        <w:t>2021</w:t>
      </w:r>
      <w:r>
        <w:rPr>
          <w:rFonts w:hint="eastAsia" w:ascii="仿宋_GB2312" w:hAnsi="ˎ̥" w:eastAsia="仿宋_GB2312" w:cs="仿宋_GB2312"/>
          <w:sz w:val="32"/>
          <w:szCs w:val="32"/>
          <w:highlight w:val="none"/>
        </w:rPr>
        <w:t>年度相比，一般公共预算财政拨款支出增加</w:t>
      </w:r>
      <w:r>
        <w:rPr>
          <w:rFonts w:hint="eastAsia" w:ascii="仿宋_GB2312" w:hAnsi="ˎ̥" w:eastAsia="仿宋_GB2312" w:cs="仿宋_GB2312"/>
          <w:sz w:val="32"/>
          <w:szCs w:val="32"/>
          <w:highlight w:val="none"/>
          <w:lang w:val="en-US" w:eastAsia="zh-CN"/>
        </w:rPr>
        <w:t>6.65</w:t>
      </w:r>
      <w:r>
        <w:rPr>
          <w:rFonts w:hint="eastAsia" w:ascii="仿宋_GB2312" w:hAnsi="ˎ̥" w:eastAsia="仿宋_GB2312" w:cs="仿宋_GB2312"/>
          <w:sz w:val="32"/>
          <w:szCs w:val="32"/>
          <w:highlight w:val="none"/>
        </w:rPr>
        <w:t>万元，增长</w:t>
      </w:r>
      <w:r>
        <w:rPr>
          <w:rFonts w:hint="eastAsia" w:ascii="仿宋_GB2312" w:hAnsi="ˎ̥" w:eastAsia="仿宋_GB2312" w:cs="仿宋_GB2312"/>
          <w:sz w:val="32"/>
          <w:szCs w:val="32"/>
          <w:highlight w:val="none"/>
          <w:lang w:val="en-US" w:eastAsia="zh-CN"/>
        </w:rPr>
        <w:t>5.2</w:t>
      </w:r>
      <w:r>
        <w:rPr>
          <w:rFonts w:hint="eastAsia" w:ascii="仿宋_GB2312" w:hAnsi="ˎ̥" w:eastAsia="仿宋_GB2312" w:cs="仿宋_GB2312"/>
          <w:sz w:val="32"/>
          <w:szCs w:val="32"/>
          <w:highlight w:val="none"/>
          <w:lang w:val="en-US"/>
        </w:rPr>
        <w:t>%</w:t>
      </w:r>
      <w:r>
        <w:rPr>
          <w:rFonts w:hint="eastAsia" w:ascii="仿宋_GB2312" w:hAnsi="ˎ̥" w:eastAsia="仿宋_GB2312" w:cs="仿宋_GB2312"/>
          <w:sz w:val="32"/>
          <w:szCs w:val="32"/>
          <w:highlight w:val="none"/>
        </w:rPr>
        <w:t>，主要原因是</w:t>
      </w:r>
      <w:r>
        <w:rPr>
          <w:rFonts w:hint="eastAsia" w:ascii="仿宋_GB2312" w:hAnsi="ˎ̥" w:eastAsia="仿宋_GB2312" w:cs="仿宋_GB2312"/>
          <w:sz w:val="32"/>
          <w:szCs w:val="32"/>
          <w:highlight w:val="none"/>
          <w:lang w:eastAsia="zh-CN"/>
        </w:rPr>
        <w:t>：</w:t>
      </w:r>
      <w:r>
        <w:rPr>
          <w:rFonts w:hint="eastAsia" w:ascii="仿宋_GB2312" w:hAnsi="ˎ̥" w:eastAsia="仿宋_GB2312" w:cs="仿宋_GB2312"/>
          <w:sz w:val="32"/>
          <w:szCs w:val="32"/>
          <w:highlight w:val="none"/>
        </w:rPr>
        <w:t>一是</w:t>
      </w:r>
      <w:r>
        <w:rPr>
          <w:rFonts w:hint="eastAsia" w:ascii="仿宋_GB2312" w:hAnsi="ˎ̥" w:eastAsia="仿宋_GB2312" w:cs="仿宋_GB2312"/>
          <w:sz w:val="32"/>
          <w:szCs w:val="32"/>
          <w:highlight w:val="none"/>
          <w:lang w:val="en-US" w:eastAsia="zh-CN"/>
        </w:rPr>
        <w:t>五险一金基数较2021年增加，五险一金支出增加</w:t>
      </w:r>
      <w:r>
        <w:rPr>
          <w:rFonts w:hint="eastAsia" w:ascii="仿宋_GB2312" w:hAnsi="ˎ̥" w:eastAsia="仿宋_GB2312" w:cs="仿宋_GB2312"/>
          <w:sz w:val="32"/>
          <w:szCs w:val="32"/>
          <w:highlight w:val="none"/>
        </w:rPr>
        <w:t>；二是</w:t>
      </w:r>
      <w:r>
        <w:rPr>
          <w:rFonts w:hint="eastAsia" w:ascii="仿宋_GB2312" w:hAnsi="ˎ̥" w:eastAsia="仿宋_GB2312" w:cs="仿宋_GB2312"/>
          <w:sz w:val="32"/>
          <w:szCs w:val="32"/>
          <w:highlight w:val="none"/>
          <w:lang w:val="en-US" w:eastAsia="zh-CN"/>
        </w:rPr>
        <w:t>工资福利支出增加</w:t>
      </w:r>
      <w:r>
        <w:rPr>
          <w:rFonts w:hint="eastAsia" w:ascii="仿宋_GB2312" w:hAnsi="ˎ̥" w:eastAsia="仿宋_GB2312" w:cs="仿宋_GB2312"/>
          <w:sz w:val="32"/>
          <w:szCs w:val="32"/>
          <w:highlight w:val="none"/>
        </w:rPr>
        <w:t>。</w:t>
      </w:r>
    </w:p>
    <w:p>
      <w:pPr>
        <w:keepNext w:val="0"/>
        <w:keepLines w:val="0"/>
        <w:widowControl/>
        <w:suppressLineNumbers w:val="0"/>
        <w:spacing w:before="100" w:beforeAutospacing="1" w:after="100" w:afterAutospacing="1"/>
        <w:ind w:left="0" w:right="0" w:firstLine="640" w:firstLineChars="200"/>
        <w:rPr>
          <w:rFonts w:hint="eastAsia" w:ascii="仿宋_GB2312" w:hAnsi="ˎ̥" w:eastAsia="仿宋_GB2312" w:cs="仿宋_GB2312"/>
          <w:sz w:val="32"/>
          <w:szCs w:val="32"/>
          <w:highlight w:val="none"/>
          <w:lang w:val="en-US"/>
        </w:rPr>
      </w:pPr>
    </w:p>
    <w:p>
      <w:pPr>
        <w:keepNext w:val="0"/>
        <w:keepLines w:val="0"/>
        <w:widowControl/>
        <w:suppressLineNumbers w:val="0"/>
        <w:spacing w:before="100" w:beforeAutospacing="1" w:after="100" w:afterAutospacing="1"/>
        <w:ind w:left="0" w:right="0" w:firstLine="640" w:firstLineChars="200"/>
        <w:rPr>
          <w:rFonts w:hint="eastAsia" w:ascii="楷体" w:hAnsi="楷体" w:eastAsia="楷体" w:cs="楷体"/>
          <w:sz w:val="32"/>
          <w:szCs w:val="32"/>
          <w:highlight w:val="none"/>
          <w:lang w:val="en-US"/>
        </w:rPr>
      </w:pPr>
      <w:bookmarkStart w:id="85" w:name="_Toc18793_WPSOffice_Level2"/>
      <w:bookmarkStart w:id="86" w:name="_Toc2711_WPSOffice_Level2"/>
      <w:bookmarkStart w:id="87" w:name="_Toc27767_WPSOffice_Level2"/>
      <w:bookmarkStart w:id="88" w:name="_Toc19075_WPSOffice_Level2"/>
      <w:bookmarkStart w:id="89" w:name="_Toc19535_WPSOffice_Level2"/>
      <w:bookmarkStart w:id="90" w:name="_Toc23864_WPSOffice_Level2"/>
      <w:r>
        <w:rPr>
          <w:rFonts w:hint="eastAsia" w:ascii="楷体" w:hAnsi="楷体" w:eastAsia="楷体" w:cs="楷体"/>
          <w:sz w:val="32"/>
          <w:szCs w:val="32"/>
          <w:highlight w:val="none"/>
        </w:rPr>
        <w:t>（二）一般公共预算财政拨款支出决算结构情况</w:t>
      </w:r>
      <w:bookmarkEnd w:id="85"/>
      <w:bookmarkEnd w:id="86"/>
      <w:r>
        <w:rPr>
          <w:rFonts w:hint="eastAsia" w:ascii="楷体" w:hAnsi="楷体" w:eastAsia="楷体" w:cs="楷体"/>
          <w:sz w:val="32"/>
          <w:szCs w:val="32"/>
          <w:highlight w:val="none"/>
        </w:rPr>
        <w:t>。</w:t>
      </w:r>
      <w:bookmarkEnd w:id="87"/>
      <w:bookmarkEnd w:id="88"/>
      <w:bookmarkEnd w:id="89"/>
      <w:bookmarkEnd w:id="90"/>
    </w:p>
    <w:p>
      <w:pPr>
        <w:keepNext w:val="0"/>
        <w:keepLines w:val="0"/>
        <w:widowControl/>
        <w:suppressLineNumbers w:val="0"/>
        <w:spacing w:before="100" w:beforeAutospacing="1" w:after="100" w:afterAutospacing="1"/>
        <w:ind w:left="0" w:right="0" w:firstLine="640" w:firstLineChars="200"/>
        <w:rPr>
          <w:rFonts w:hint="eastAsia" w:ascii="仿宋_GB2312" w:hAnsi="ˎ̥" w:eastAsia="仿宋_GB2312" w:cs="仿宋_GB2312"/>
          <w:sz w:val="32"/>
          <w:szCs w:val="32"/>
          <w:highlight w:val="none"/>
          <w:lang w:val="en-US"/>
        </w:rPr>
      </w:pPr>
      <w:r>
        <w:rPr>
          <w:rFonts w:hint="eastAsia" w:ascii="仿宋_GB2312" w:hAnsi="ˎ̥" w:eastAsia="仿宋_GB2312" w:cs="仿宋_GB2312"/>
          <w:sz w:val="32"/>
          <w:szCs w:val="32"/>
          <w:highlight w:val="none"/>
          <w:lang w:val="en-US"/>
        </w:rPr>
        <w:t>2022</w:t>
      </w:r>
      <w:r>
        <w:rPr>
          <w:rFonts w:hint="eastAsia" w:ascii="仿宋_GB2312" w:hAnsi="ˎ̥" w:eastAsia="仿宋_GB2312" w:cs="仿宋_GB2312"/>
          <w:sz w:val="32"/>
          <w:szCs w:val="32"/>
          <w:highlight w:val="none"/>
        </w:rPr>
        <w:t>年度一般公共预算财政拨款支出</w:t>
      </w:r>
      <w:r>
        <w:rPr>
          <w:rFonts w:hint="eastAsia" w:ascii="仿宋_GB2312" w:eastAsia="仿宋_GB2312" w:cs="仿宋_GB2312"/>
          <w:sz w:val="32"/>
          <w:szCs w:val="32"/>
          <w:highlight w:val="none"/>
          <w:lang w:val="en-US" w:eastAsia="zh-CN"/>
        </w:rPr>
        <w:t>134.15</w:t>
      </w:r>
      <w:r>
        <w:rPr>
          <w:rFonts w:hint="eastAsia" w:ascii="仿宋_GB2312" w:hAnsi="ˎ̥" w:eastAsia="仿宋_GB2312" w:cs="仿宋_GB2312"/>
          <w:sz w:val="32"/>
          <w:szCs w:val="32"/>
          <w:highlight w:val="none"/>
        </w:rPr>
        <w:t>万元，主要用于以下方面：</w:t>
      </w:r>
      <w:r>
        <w:rPr>
          <w:rFonts w:hint="eastAsia" w:ascii="仿宋_GB2312" w:hAnsi="ˎ̥" w:eastAsia="仿宋_GB2312" w:cs="仿宋_GB2312"/>
          <w:b/>
          <w:bCs w:val="0"/>
          <w:sz w:val="32"/>
          <w:szCs w:val="32"/>
          <w:highlight w:val="none"/>
        </w:rPr>
        <w:t>一般公共服务（类）</w:t>
      </w:r>
      <w:r>
        <w:rPr>
          <w:rFonts w:hint="eastAsia" w:ascii="仿宋_GB2312" w:hAnsi="ˎ̥" w:eastAsia="仿宋_GB2312" w:cs="仿宋_GB2312"/>
          <w:sz w:val="32"/>
          <w:szCs w:val="32"/>
          <w:highlight w:val="none"/>
        </w:rPr>
        <w:t>支出</w:t>
      </w:r>
      <w:r>
        <w:rPr>
          <w:rFonts w:hint="eastAsia" w:ascii="仿宋_GB2312" w:hAnsi="ˎ̥" w:eastAsia="仿宋_GB2312" w:cs="仿宋_GB2312"/>
          <w:sz w:val="32"/>
          <w:szCs w:val="32"/>
          <w:highlight w:val="none"/>
          <w:lang w:val="en-US" w:eastAsia="zh-CN"/>
        </w:rPr>
        <w:t>105.19</w:t>
      </w:r>
      <w:r>
        <w:rPr>
          <w:rFonts w:hint="eastAsia" w:ascii="仿宋_GB2312" w:hAnsi="ˎ̥" w:eastAsia="仿宋_GB2312" w:cs="仿宋_GB2312"/>
          <w:sz w:val="32"/>
          <w:szCs w:val="32"/>
          <w:highlight w:val="none"/>
        </w:rPr>
        <w:t>万元，占</w:t>
      </w:r>
      <w:r>
        <w:rPr>
          <w:rFonts w:hint="eastAsia" w:ascii="仿宋_GB2312" w:hAnsi="ˎ̥" w:eastAsia="仿宋_GB2312" w:cs="仿宋_GB2312"/>
          <w:sz w:val="32"/>
          <w:szCs w:val="32"/>
          <w:highlight w:val="none"/>
          <w:lang w:val="en-US" w:eastAsia="zh-CN"/>
        </w:rPr>
        <w:t>78.4</w:t>
      </w:r>
      <w:r>
        <w:rPr>
          <w:rFonts w:hint="eastAsia" w:ascii="仿宋_GB2312" w:hAnsi="ˎ̥" w:eastAsia="仿宋_GB2312" w:cs="仿宋_GB2312"/>
          <w:sz w:val="32"/>
          <w:szCs w:val="32"/>
          <w:highlight w:val="none"/>
          <w:lang w:val="en-US"/>
        </w:rPr>
        <w:t>%</w:t>
      </w:r>
      <w:r>
        <w:rPr>
          <w:rFonts w:hint="eastAsia" w:ascii="仿宋_GB2312" w:hAnsi="ˎ̥" w:eastAsia="仿宋_GB2312" w:cs="仿宋_GB2312"/>
          <w:sz w:val="32"/>
          <w:szCs w:val="32"/>
          <w:highlight w:val="none"/>
        </w:rPr>
        <w:t>；</w:t>
      </w:r>
      <w:r>
        <w:rPr>
          <w:rFonts w:hint="eastAsia" w:ascii="仿宋_GB2312" w:hAnsi="ˎ̥" w:eastAsia="仿宋_GB2312" w:cs="仿宋_GB2312"/>
          <w:b/>
          <w:bCs w:val="0"/>
          <w:sz w:val="32"/>
          <w:szCs w:val="32"/>
          <w:highlight w:val="none"/>
        </w:rPr>
        <w:t>社会保障和就业（类）</w:t>
      </w:r>
      <w:r>
        <w:rPr>
          <w:rFonts w:hint="eastAsia" w:ascii="仿宋_GB2312" w:hAnsi="ˎ̥" w:eastAsia="仿宋_GB2312" w:cs="仿宋_GB2312"/>
          <w:sz w:val="32"/>
          <w:szCs w:val="32"/>
          <w:highlight w:val="none"/>
        </w:rPr>
        <w:t>支出</w:t>
      </w:r>
      <w:r>
        <w:rPr>
          <w:rFonts w:hint="eastAsia" w:ascii="仿宋_GB2312" w:hAnsi="ˎ̥" w:eastAsia="仿宋_GB2312" w:cs="仿宋_GB2312"/>
          <w:sz w:val="32"/>
          <w:szCs w:val="32"/>
          <w:highlight w:val="none"/>
          <w:lang w:val="en-US" w:eastAsia="zh-CN"/>
        </w:rPr>
        <w:t>10.21</w:t>
      </w:r>
      <w:r>
        <w:rPr>
          <w:rFonts w:hint="eastAsia" w:ascii="仿宋_GB2312" w:hAnsi="ˎ̥" w:eastAsia="仿宋_GB2312" w:cs="仿宋_GB2312"/>
          <w:sz w:val="32"/>
          <w:szCs w:val="32"/>
          <w:highlight w:val="none"/>
        </w:rPr>
        <w:t>万元，占</w:t>
      </w:r>
      <w:r>
        <w:rPr>
          <w:rFonts w:hint="eastAsia" w:ascii="仿宋_GB2312" w:hAnsi="ˎ̥" w:eastAsia="仿宋_GB2312" w:cs="仿宋_GB2312"/>
          <w:sz w:val="32"/>
          <w:szCs w:val="32"/>
          <w:highlight w:val="none"/>
          <w:lang w:val="en-US" w:eastAsia="zh-CN"/>
        </w:rPr>
        <w:t>7.6</w:t>
      </w:r>
      <w:r>
        <w:rPr>
          <w:rFonts w:hint="eastAsia" w:ascii="仿宋_GB2312" w:hAnsi="ˎ̥" w:eastAsia="仿宋_GB2312" w:cs="仿宋_GB2312"/>
          <w:sz w:val="32"/>
          <w:szCs w:val="32"/>
          <w:highlight w:val="none"/>
          <w:lang w:val="en-US"/>
        </w:rPr>
        <w:t>%</w:t>
      </w:r>
      <w:r>
        <w:rPr>
          <w:rFonts w:hint="eastAsia" w:ascii="仿宋_GB2312" w:hAnsi="ˎ̥" w:eastAsia="仿宋_GB2312" w:cs="仿宋_GB2312"/>
          <w:sz w:val="32"/>
          <w:szCs w:val="32"/>
          <w:highlight w:val="none"/>
        </w:rPr>
        <w:t>；</w:t>
      </w:r>
      <w:r>
        <w:rPr>
          <w:rFonts w:hint="eastAsia" w:ascii="仿宋_GB2312" w:hAnsi="ˎ̥" w:eastAsia="仿宋_GB2312" w:cs="仿宋_GB2312"/>
          <w:b/>
          <w:bCs w:val="0"/>
          <w:sz w:val="32"/>
          <w:szCs w:val="32"/>
          <w:highlight w:val="none"/>
        </w:rPr>
        <w:t>卫生健康支出（类）</w:t>
      </w:r>
      <w:r>
        <w:rPr>
          <w:rFonts w:hint="eastAsia" w:ascii="仿宋_GB2312" w:hAnsi="ˎ̥" w:eastAsia="仿宋_GB2312" w:cs="仿宋_GB2312"/>
          <w:sz w:val="32"/>
          <w:szCs w:val="32"/>
          <w:highlight w:val="none"/>
        </w:rPr>
        <w:t>支出</w:t>
      </w:r>
      <w:r>
        <w:rPr>
          <w:rFonts w:hint="eastAsia" w:ascii="仿宋_GB2312" w:hAnsi="ˎ̥" w:eastAsia="仿宋_GB2312" w:cs="仿宋_GB2312"/>
          <w:sz w:val="32"/>
          <w:szCs w:val="32"/>
          <w:highlight w:val="none"/>
          <w:lang w:val="en-US" w:eastAsia="zh-CN"/>
        </w:rPr>
        <w:t>11.73</w:t>
      </w:r>
      <w:r>
        <w:rPr>
          <w:rFonts w:hint="eastAsia" w:ascii="仿宋_GB2312" w:hAnsi="ˎ̥" w:eastAsia="仿宋_GB2312" w:cs="仿宋_GB2312"/>
          <w:sz w:val="32"/>
          <w:szCs w:val="32"/>
          <w:highlight w:val="none"/>
        </w:rPr>
        <w:t>万元，占</w:t>
      </w:r>
      <w:r>
        <w:rPr>
          <w:rFonts w:hint="eastAsia" w:ascii="仿宋_GB2312" w:hAnsi="ˎ̥" w:eastAsia="仿宋_GB2312" w:cs="仿宋_GB2312"/>
          <w:sz w:val="32"/>
          <w:szCs w:val="32"/>
          <w:highlight w:val="none"/>
          <w:lang w:val="en-US" w:eastAsia="zh-CN"/>
        </w:rPr>
        <w:t>8.7</w:t>
      </w:r>
      <w:r>
        <w:rPr>
          <w:rFonts w:hint="eastAsia" w:ascii="仿宋_GB2312" w:hAnsi="ˎ̥" w:eastAsia="仿宋_GB2312" w:cs="仿宋_GB2312"/>
          <w:sz w:val="32"/>
          <w:szCs w:val="32"/>
          <w:highlight w:val="none"/>
          <w:lang w:val="en-US"/>
        </w:rPr>
        <w:t>%</w:t>
      </w:r>
      <w:r>
        <w:rPr>
          <w:rFonts w:hint="eastAsia" w:ascii="仿宋_GB2312" w:hAnsi="ˎ̥" w:eastAsia="仿宋_GB2312" w:cs="仿宋_GB2312"/>
          <w:sz w:val="32"/>
          <w:szCs w:val="32"/>
          <w:highlight w:val="none"/>
        </w:rPr>
        <w:t>；</w:t>
      </w:r>
      <w:r>
        <w:rPr>
          <w:rFonts w:hint="eastAsia" w:ascii="仿宋_GB2312" w:hAnsi="ˎ̥" w:eastAsia="仿宋_GB2312" w:cs="仿宋_GB2312"/>
          <w:b/>
          <w:sz w:val="32"/>
          <w:szCs w:val="32"/>
          <w:highlight w:val="none"/>
        </w:rPr>
        <w:t>住房保障（类）</w:t>
      </w:r>
      <w:r>
        <w:rPr>
          <w:rFonts w:hint="eastAsia" w:ascii="仿宋_GB2312" w:hAnsi="ˎ̥" w:eastAsia="仿宋_GB2312" w:cs="仿宋_GB2312"/>
          <w:sz w:val="32"/>
          <w:szCs w:val="32"/>
          <w:highlight w:val="none"/>
        </w:rPr>
        <w:t>支出</w:t>
      </w:r>
      <w:r>
        <w:rPr>
          <w:rFonts w:hint="eastAsia" w:ascii="仿宋_GB2312" w:hAnsi="ˎ̥" w:eastAsia="仿宋_GB2312" w:cs="仿宋_GB2312"/>
          <w:sz w:val="32"/>
          <w:szCs w:val="32"/>
          <w:highlight w:val="none"/>
          <w:lang w:val="en-US" w:eastAsia="zh-CN"/>
        </w:rPr>
        <w:t>7.02</w:t>
      </w:r>
      <w:r>
        <w:rPr>
          <w:rFonts w:hint="eastAsia" w:ascii="仿宋_GB2312" w:hAnsi="ˎ̥" w:eastAsia="仿宋_GB2312" w:cs="仿宋_GB2312"/>
          <w:sz w:val="32"/>
          <w:szCs w:val="32"/>
          <w:highlight w:val="none"/>
        </w:rPr>
        <w:t>万元，占</w:t>
      </w:r>
      <w:r>
        <w:rPr>
          <w:rFonts w:hint="eastAsia" w:ascii="仿宋_GB2312" w:hAnsi="ˎ̥" w:eastAsia="仿宋_GB2312" w:cs="仿宋_GB2312"/>
          <w:sz w:val="32"/>
          <w:szCs w:val="32"/>
          <w:highlight w:val="none"/>
          <w:lang w:val="en-US" w:eastAsia="zh-CN"/>
        </w:rPr>
        <w:t>5.3</w:t>
      </w:r>
      <w:r>
        <w:rPr>
          <w:rFonts w:hint="eastAsia" w:ascii="仿宋_GB2312" w:hAnsi="ˎ̥" w:eastAsia="仿宋_GB2312" w:cs="仿宋_GB2312"/>
          <w:sz w:val="32"/>
          <w:szCs w:val="32"/>
          <w:highlight w:val="none"/>
          <w:lang w:val="en-US"/>
        </w:rPr>
        <w:t>%</w:t>
      </w:r>
      <w:r>
        <w:rPr>
          <w:rFonts w:hint="eastAsia" w:ascii="仿宋_GB2312" w:hAnsi="ˎ̥" w:eastAsia="仿宋_GB2312" w:cs="仿宋_GB2312"/>
          <w:sz w:val="32"/>
          <w:szCs w:val="32"/>
          <w:highlight w:val="none"/>
        </w:rPr>
        <w:t>。</w:t>
      </w:r>
    </w:p>
    <w:p>
      <w:pPr>
        <w:keepNext w:val="0"/>
        <w:keepLines w:val="0"/>
        <w:widowControl/>
        <w:suppressLineNumbers w:val="0"/>
        <w:spacing w:before="100" w:beforeAutospacing="1" w:after="100" w:afterAutospacing="1"/>
        <w:ind w:left="0" w:right="0" w:firstLine="640" w:firstLineChars="200"/>
        <w:rPr>
          <w:rFonts w:hint="eastAsia" w:ascii="楷体" w:hAnsi="楷体" w:eastAsia="楷体" w:cs="楷体"/>
          <w:sz w:val="32"/>
          <w:szCs w:val="32"/>
          <w:highlight w:val="none"/>
          <w:lang w:val="en-US"/>
        </w:rPr>
      </w:pPr>
      <w:bookmarkStart w:id="91" w:name="_Toc25136_WPSOffice_Level2"/>
      <w:bookmarkStart w:id="92" w:name="_Toc21701_WPSOffice_Level2"/>
      <w:bookmarkStart w:id="93" w:name="_Toc22318_WPSOffice_Level2"/>
      <w:bookmarkStart w:id="94" w:name="_Toc15415_WPSOffice_Level2"/>
      <w:bookmarkStart w:id="95" w:name="_Toc9502_WPSOffice_Level2"/>
      <w:bookmarkStart w:id="96" w:name="_Toc29364_WPSOffice_Level2"/>
      <w:r>
        <w:rPr>
          <w:rFonts w:hint="eastAsia" w:ascii="楷体" w:hAnsi="楷体" w:eastAsia="楷体" w:cs="楷体"/>
          <w:sz w:val="32"/>
          <w:szCs w:val="32"/>
          <w:highlight w:val="none"/>
        </w:rPr>
        <w:t>（三）一般公共预算财政拨款支出决算具体情况。</w:t>
      </w:r>
      <w:bookmarkEnd w:id="91"/>
      <w:bookmarkEnd w:id="92"/>
      <w:bookmarkEnd w:id="93"/>
      <w:bookmarkEnd w:id="94"/>
      <w:bookmarkEnd w:id="95"/>
      <w:bookmarkEnd w:id="96"/>
    </w:p>
    <w:p>
      <w:pPr>
        <w:keepNext w:val="0"/>
        <w:keepLines w:val="0"/>
        <w:widowControl/>
        <w:suppressLineNumbers w:val="0"/>
        <w:spacing w:before="100" w:beforeAutospacing="1" w:after="100" w:afterAutospacing="1"/>
        <w:ind w:left="0" w:right="0" w:firstLine="640" w:firstLineChars="200"/>
        <w:rPr>
          <w:rFonts w:hint="eastAsia" w:ascii="仿宋_GB2312" w:hAnsi="ˎ̥" w:eastAsia="仿宋_GB2312" w:cs="仿宋_GB2312"/>
          <w:sz w:val="32"/>
          <w:szCs w:val="32"/>
          <w:highlight w:val="none"/>
          <w:lang w:val="en-US"/>
        </w:rPr>
      </w:pPr>
      <w:r>
        <w:rPr>
          <w:rFonts w:hint="eastAsia" w:ascii="仿宋_GB2312" w:hAnsi="ˎ̥" w:eastAsia="仿宋_GB2312" w:cs="仿宋_GB2312"/>
          <w:sz w:val="32"/>
          <w:szCs w:val="32"/>
          <w:highlight w:val="none"/>
          <w:lang w:val="en-US"/>
        </w:rPr>
        <w:t>2022</w:t>
      </w:r>
      <w:r>
        <w:rPr>
          <w:rFonts w:hint="eastAsia" w:ascii="仿宋_GB2312" w:hAnsi="ˎ̥" w:eastAsia="仿宋_GB2312" w:cs="仿宋_GB2312"/>
          <w:sz w:val="32"/>
          <w:szCs w:val="32"/>
          <w:highlight w:val="none"/>
        </w:rPr>
        <w:t>年度一般公共预算财政拨款支出年初预算为</w:t>
      </w:r>
      <w:r>
        <w:rPr>
          <w:rFonts w:hint="eastAsia" w:ascii="仿宋_GB2312" w:hAnsi="ˎ̥" w:eastAsia="仿宋_GB2312" w:cs="仿宋_GB2312"/>
          <w:sz w:val="32"/>
          <w:szCs w:val="32"/>
          <w:highlight w:val="none"/>
          <w:lang w:val="en-US" w:eastAsia="zh-CN"/>
        </w:rPr>
        <w:t>144.55</w:t>
      </w:r>
      <w:r>
        <w:rPr>
          <w:rFonts w:hint="eastAsia" w:ascii="仿宋_GB2312" w:hAnsi="ˎ̥" w:eastAsia="仿宋_GB2312" w:cs="仿宋_GB2312"/>
          <w:sz w:val="32"/>
          <w:szCs w:val="32"/>
          <w:highlight w:val="none"/>
        </w:rPr>
        <w:t>万元，支出决算为</w:t>
      </w:r>
      <w:r>
        <w:rPr>
          <w:rFonts w:hint="eastAsia" w:ascii="仿宋_GB2312" w:eastAsia="仿宋_GB2312" w:cs="仿宋_GB2312"/>
          <w:sz w:val="32"/>
          <w:szCs w:val="32"/>
          <w:highlight w:val="none"/>
          <w:lang w:val="en-US" w:eastAsia="zh-CN"/>
        </w:rPr>
        <w:t>134.15</w:t>
      </w:r>
      <w:r>
        <w:rPr>
          <w:rFonts w:hint="eastAsia" w:ascii="仿宋_GB2312" w:hAnsi="ˎ̥" w:eastAsia="仿宋_GB2312" w:cs="仿宋_GB2312"/>
          <w:sz w:val="32"/>
          <w:szCs w:val="32"/>
          <w:highlight w:val="none"/>
        </w:rPr>
        <w:t>万元，完成年初预算的</w:t>
      </w:r>
      <w:r>
        <w:rPr>
          <w:rFonts w:hint="eastAsia" w:ascii="仿宋_GB2312" w:hAnsi="ˎ̥" w:eastAsia="仿宋_GB2312" w:cs="仿宋_GB2312"/>
          <w:sz w:val="32"/>
          <w:szCs w:val="32"/>
          <w:highlight w:val="none"/>
          <w:lang w:val="en-US" w:eastAsia="zh-CN"/>
        </w:rPr>
        <w:t>92.8</w:t>
      </w:r>
      <w:r>
        <w:rPr>
          <w:rFonts w:hint="eastAsia" w:ascii="仿宋_GB2312" w:hAnsi="ˎ̥" w:eastAsia="仿宋_GB2312" w:cs="仿宋_GB2312"/>
          <w:sz w:val="32"/>
          <w:szCs w:val="32"/>
          <w:highlight w:val="none"/>
          <w:lang w:val="en-US"/>
        </w:rPr>
        <w:t>%</w:t>
      </w:r>
      <w:r>
        <w:rPr>
          <w:rFonts w:hint="eastAsia" w:ascii="仿宋_GB2312" w:hAnsi="ˎ̥" w:eastAsia="仿宋_GB2312" w:cs="仿宋_GB2312"/>
          <w:sz w:val="32"/>
          <w:szCs w:val="32"/>
          <w:highlight w:val="none"/>
        </w:rPr>
        <w:t>。其中：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ˎ̥" w:eastAsia="仿宋_GB2312"/>
          <w:b/>
          <w:sz w:val="32"/>
          <w:szCs w:val="32"/>
          <w:highlight w:val="none"/>
        </w:rPr>
      </w:pPr>
      <w:r>
        <w:rPr>
          <w:rFonts w:hint="eastAsia" w:ascii="仿宋_GB2312" w:hAnsi="ˎ̥" w:eastAsia="仿宋_GB2312"/>
          <w:sz w:val="32"/>
          <w:szCs w:val="32"/>
          <w:highlight w:val="none"/>
        </w:rPr>
        <w:t>1.</w:t>
      </w:r>
      <w:r>
        <w:rPr>
          <w:rFonts w:hint="eastAsia" w:ascii="仿宋_GB2312" w:hAnsi="ˎ̥" w:eastAsia="仿宋_GB2312"/>
          <w:b/>
          <w:sz w:val="32"/>
          <w:szCs w:val="32"/>
          <w:highlight w:val="none"/>
        </w:rPr>
        <w:t>一般公共服务（类）发展与改革事务（款）事业运行（项）。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ˎ̥" w:eastAsia="仿宋_GB2312"/>
          <w:sz w:val="32"/>
          <w:szCs w:val="32"/>
          <w:highlight w:val="none"/>
          <w:lang w:val="en-US" w:eastAsia="zh-CN"/>
        </w:rPr>
      </w:pPr>
      <w:r>
        <w:rPr>
          <w:rFonts w:hint="eastAsia" w:ascii="仿宋_GB2312" w:hAnsi="ˎ̥" w:eastAsia="仿宋_GB2312"/>
          <w:sz w:val="32"/>
          <w:szCs w:val="32"/>
          <w:highlight w:val="none"/>
        </w:rPr>
        <w:t>年初预算为</w:t>
      </w:r>
      <w:r>
        <w:rPr>
          <w:rFonts w:hint="eastAsia" w:ascii="仿宋_GB2312" w:hAnsi="ˎ̥" w:eastAsia="仿宋_GB2312"/>
          <w:sz w:val="32"/>
          <w:szCs w:val="32"/>
          <w:highlight w:val="none"/>
          <w:lang w:val="en-US" w:eastAsia="zh-CN"/>
        </w:rPr>
        <w:t>89.04</w:t>
      </w:r>
      <w:r>
        <w:rPr>
          <w:rFonts w:hint="eastAsia" w:ascii="仿宋_GB2312" w:hAnsi="ˎ̥" w:eastAsia="仿宋_GB2312"/>
          <w:sz w:val="32"/>
          <w:szCs w:val="32"/>
          <w:highlight w:val="none"/>
        </w:rPr>
        <w:t>万元，支出决算为</w:t>
      </w:r>
      <w:r>
        <w:rPr>
          <w:rFonts w:hint="eastAsia" w:ascii="仿宋_GB2312" w:hAnsi="ˎ̥" w:eastAsia="仿宋_GB2312"/>
          <w:sz w:val="32"/>
          <w:szCs w:val="32"/>
          <w:highlight w:val="none"/>
          <w:lang w:val="en-US" w:eastAsia="zh-CN"/>
        </w:rPr>
        <w:t>85.16</w:t>
      </w:r>
      <w:r>
        <w:rPr>
          <w:rFonts w:hint="eastAsia" w:ascii="仿宋_GB2312" w:hAnsi="ˎ̥" w:eastAsia="仿宋_GB2312"/>
          <w:sz w:val="32"/>
          <w:szCs w:val="32"/>
          <w:highlight w:val="none"/>
        </w:rPr>
        <w:t>万元，完成年初预算的</w:t>
      </w:r>
      <w:r>
        <w:rPr>
          <w:rFonts w:hint="eastAsia" w:ascii="仿宋_GB2312" w:hAnsi="ˎ̥" w:eastAsia="仿宋_GB2312"/>
          <w:sz w:val="32"/>
          <w:szCs w:val="32"/>
          <w:highlight w:val="none"/>
          <w:lang w:val="en-US" w:eastAsia="zh-CN"/>
        </w:rPr>
        <w:t>95.6</w:t>
      </w:r>
      <w:r>
        <w:rPr>
          <w:rFonts w:hint="eastAsia" w:ascii="仿宋_GB2312" w:hAnsi="ˎ̥" w:eastAsia="仿宋_GB2312"/>
          <w:sz w:val="32"/>
          <w:szCs w:val="32"/>
          <w:highlight w:val="none"/>
        </w:rPr>
        <w:t>%。决算数</w:t>
      </w:r>
      <w:r>
        <w:rPr>
          <w:rFonts w:hint="eastAsia" w:ascii="仿宋_GB2312" w:hAnsi="ˎ̥" w:eastAsia="仿宋_GB2312"/>
          <w:sz w:val="32"/>
          <w:szCs w:val="32"/>
          <w:highlight w:val="none"/>
          <w:lang w:val="en-US" w:eastAsia="zh-CN"/>
        </w:rPr>
        <w:t>小</w:t>
      </w:r>
      <w:r>
        <w:rPr>
          <w:rFonts w:hint="eastAsia" w:ascii="仿宋_GB2312" w:hAnsi="ˎ̥" w:eastAsia="仿宋_GB2312"/>
          <w:sz w:val="32"/>
          <w:szCs w:val="32"/>
          <w:highlight w:val="none"/>
        </w:rPr>
        <w:t>于预算数的主要原因：</w:t>
      </w:r>
      <w:r>
        <w:rPr>
          <w:rFonts w:hint="eastAsia" w:ascii="仿宋_GB2312" w:hAnsi="ˎ̥" w:eastAsia="仿宋_GB2312"/>
          <w:sz w:val="32"/>
          <w:szCs w:val="32"/>
          <w:highlight w:val="none"/>
          <w:lang w:val="en-US" w:eastAsia="zh-CN"/>
        </w:rPr>
        <w:t>预算编制部分指标按1.1的系数调整。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ˎ̥" w:eastAsia="仿宋_GB2312"/>
          <w:b/>
          <w:sz w:val="32"/>
          <w:szCs w:val="32"/>
          <w:highlight w:val="none"/>
        </w:rPr>
      </w:pPr>
      <w:r>
        <w:rPr>
          <w:rFonts w:hint="eastAsia" w:ascii="仿宋_GB2312" w:hAnsi="ˎ̥" w:eastAsia="仿宋_GB2312"/>
          <w:sz w:val="32"/>
          <w:szCs w:val="32"/>
          <w:highlight w:val="none"/>
          <w:lang w:val="en-US" w:eastAsia="zh-CN"/>
        </w:rPr>
        <w:t>2</w:t>
      </w:r>
      <w:r>
        <w:rPr>
          <w:rFonts w:hint="eastAsia" w:ascii="仿宋_GB2312" w:hAnsi="ˎ̥" w:eastAsia="仿宋_GB2312"/>
          <w:sz w:val="32"/>
          <w:szCs w:val="32"/>
          <w:highlight w:val="none"/>
        </w:rPr>
        <w:t>.</w:t>
      </w:r>
      <w:r>
        <w:rPr>
          <w:rFonts w:hint="eastAsia" w:ascii="仿宋_GB2312" w:hAnsi="ˎ̥" w:eastAsia="仿宋_GB2312"/>
          <w:b/>
          <w:sz w:val="32"/>
          <w:szCs w:val="32"/>
          <w:highlight w:val="none"/>
        </w:rPr>
        <w:t>一般公共服务（类）发展与改革事务（款）其他发展与改革事务支出（项）。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ˎ̥" w:eastAsia="仿宋_GB2312"/>
          <w:sz w:val="32"/>
          <w:szCs w:val="32"/>
          <w:highlight w:val="none"/>
          <w:lang w:val="en-US" w:eastAsia="zh-CN"/>
        </w:rPr>
      </w:pPr>
      <w:r>
        <w:rPr>
          <w:rFonts w:hint="eastAsia" w:ascii="仿宋_GB2312" w:hAnsi="ˎ̥" w:eastAsia="仿宋_GB2312"/>
          <w:sz w:val="32"/>
          <w:szCs w:val="32"/>
          <w:highlight w:val="none"/>
        </w:rPr>
        <w:t>年初预算为</w:t>
      </w:r>
      <w:r>
        <w:rPr>
          <w:rFonts w:hint="eastAsia" w:ascii="仿宋_GB2312" w:hAnsi="ˎ̥" w:eastAsia="仿宋_GB2312"/>
          <w:sz w:val="32"/>
          <w:szCs w:val="32"/>
          <w:highlight w:val="none"/>
          <w:lang w:val="en-US" w:eastAsia="zh-CN"/>
        </w:rPr>
        <w:t>28</w:t>
      </w:r>
      <w:r>
        <w:rPr>
          <w:rFonts w:hint="eastAsia" w:ascii="仿宋_GB2312" w:hAnsi="ˎ̥" w:eastAsia="仿宋_GB2312"/>
          <w:sz w:val="32"/>
          <w:szCs w:val="32"/>
          <w:highlight w:val="none"/>
        </w:rPr>
        <w:t>万元，支出决算为</w:t>
      </w:r>
      <w:r>
        <w:rPr>
          <w:rFonts w:hint="eastAsia" w:ascii="仿宋_GB2312" w:hAnsi="ˎ̥" w:eastAsia="仿宋_GB2312"/>
          <w:sz w:val="32"/>
          <w:szCs w:val="32"/>
          <w:highlight w:val="none"/>
          <w:lang w:val="en-US" w:eastAsia="zh-CN"/>
        </w:rPr>
        <w:t>20.03</w:t>
      </w:r>
      <w:r>
        <w:rPr>
          <w:rFonts w:hint="eastAsia" w:ascii="仿宋_GB2312" w:hAnsi="ˎ̥" w:eastAsia="仿宋_GB2312"/>
          <w:sz w:val="32"/>
          <w:szCs w:val="32"/>
          <w:highlight w:val="none"/>
        </w:rPr>
        <w:t>万元，完成年初预算的</w:t>
      </w:r>
      <w:r>
        <w:rPr>
          <w:rFonts w:hint="eastAsia" w:ascii="仿宋_GB2312" w:hAnsi="ˎ̥" w:eastAsia="仿宋_GB2312"/>
          <w:sz w:val="32"/>
          <w:szCs w:val="32"/>
          <w:highlight w:val="none"/>
          <w:lang w:val="en-US" w:eastAsia="zh-CN"/>
        </w:rPr>
        <w:t>71.5</w:t>
      </w:r>
      <w:r>
        <w:rPr>
          <w:rFonts w:hint="eastAsia" w:ascii="仿宋_GB2312" w:hAnsi="ˎ̥" w:eastAsia="仿宋_GB2312"/>
          <w:sz w:val="32"/>
          <w:szCs w:val="32"/>
          <w:highlight w:val="none"/>
        </w:rPr>
        <w:t>%。决算数</w:t>
      </w:r>
      <w:r>
        <w:rPr>
          <w:rFonts w:hint="eastAsia" w:ascii="仿宋_GB2312" w:hAnsi="ˎ̥" w:eastAsia="仿宋_GB2312"/>
          <w:sz w:val="32"/>
          <w:szCs w:val="32"/>
          <w:highlight w:val="none"/>
          <w:lang w:eastAsia="zh-CN"/>
        </w:rPr>
        <w:t>小</w:t>
      </w:r>
      <w:r>
        <w:rPr>
          <w:rFonts w:hint="eastAsia" w:ascii="仿宋_GB2312" w:hAnsi="ˎ̥" w:eastAsia="仿宋_GB2312"/>
          <w:sz w:val="32"/>
          <w:szCs w:val="32"/>
          <w:highlight w:val="none"/>
        </w:rPr>
        <w:t>于预算数的主要原因：</w:t>
      </w:r>
      <w:r>
        <w:rPr>
          <w:rFonts w:hint="eastAsia" w:ascii="仿宋_GB2312" w:hAnsi="ˎ̥" w:eastAsia="仿宋_GB2312"/>
          <w:sz w:val="32"/>
          <w:szCs w:val="32"/>
          <w:highlight w:val="none"/>
          <w:lang w:val="en-US" w:eastAsia="zh-CN"/>
        </w:rPr>
        <w:t>综合预算项目支出未达进度。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ˎ̥" w:eastAsia="仿宋_GB2312"/>
          <w:b/>
          <w:sz w:val="32"/>
          <w:szCs w:val="32"/>
          <w:highlight w:val="none"/>
        </w:rPr>
      </w:pPr>
      <w:r>
        <w:rPr>
          <w:rFonts w:hint="eastAsia" w:ascii="仿宋_GB2312" w:hAnsi="ˎ̥" w:eastAsia="仿宋_GB2312"/>
          <w:sz w:val="32"/>
          <w:szCs w:val="32"/>
          <w:highlight w:val="none"/>
          <w:lang w:val="en-US" w:eastAsia="zh-CN"/>
        </w:rPr>
        <w:t>3</w:t>
      </w:r>
      <w:r>
        <w:rPr>
          <w:rFonts w:hint="eastAsia" w:ascii="仿宋_GB2312" w:hAnsi="ˎ̥" w:eastAsia="仿宋_GB2312"/>
          <w:sz w:val="32"/>
          <w:szCs w:val="32"/>
          <w:highlight w:val="none"/>
        </w:rPr>
        <w:t>.</w:t>
      </w:r>
      <w:r>
        <w:rPr>
          <w:rFonts w:hint="eastAsia" w:ascii="仿宋_GB2312" w:hAnsi="ˎ̥" w:eastAsia="仿宋_GB2312"/>
          <w:b/>
          <w:sz w:val="32"/>
          <w:szCs w:val="32"/>
          <w:highlight w:val="none"/>
        </w:rPr>
        <w:t>社会保障和就业支出（类）行政事业单位养老支出（款）机关事业单位基本养老保险缴费支出（项）。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ˎ̥" w:eastAsia="仿宋_GB2312"/>
          <w:sz w:val="32"/>
          <w:szCs w:val="32"/>
          <w:highlight w:val="none"/>
          <w:lang w:val="en-US" w:eastAsia="zh-CN"/>
        </w:rPr>
      </w:pPr>
      <w:r>
        <w:rPr>
          <w:rFonts w:hint="eastAsia" w:ascii="仿宋_GB2312" w:hAnsi="ˎ̥" w:eastAsia="仿宋_GB2312"/>
          <w:sz w:val="32"/>
          <w:szCs w:val="32"/>
          <w:highlight w:val="none"/>
        </w:rPr>
        <w:t>年初预算为</w:t>
      </w:r>
      <w:r>
        <w:rPr>
          <w:rFonts w:hint="eastAsia" w:ascii="仿宋_GB2312" w:hAnsi="ˎ̥" w:eastAsia="仿宋_GB2312"/>
          <w:sz w:val="32"/>
          <w:szCs w:val="32"/>
          <w:highlight w:val="none"/>
          <w:lang w:val="en-US" w:eastAsia="zh-CN"/>
        </w:rPr>
        <w:t>9.18</w:t>
      </w:r>
      <w:r>
        <w:rPr>
          <w:rFonts w:hint="eastAsia" w:ascii="仿宋_GB2312" w:hAnsi="ˎ̥" w:eastAsia="仿宋_GB2312"/>
          <w:sz w:val="32"/>
          <w:szCs w:val="32"/>
          <w:highlight w:val="none"/>
        </w:rPr>
        <w:t>万元，支出决算为</w:t>
      </w:r>
      <w:r>
        <w:rPr>
          <w:rFonts w:hint="eastAsia" w:ascii="仿宋_GB2312" w:hAnsi="ˎ̥" w:eastAsia="仿宋_GB2312"/>
          <w:sz w:val="32"/>
          <w:szCs w:val="32"/>
          <w:highlight w:val="none"/>
          <w:lang w:val="en-US" w:eastAsia="zh-CN"/>
        </w:rPr>
        <w:t>10.21</w:t>
      </w:r>
      <w:r>
        <w:rPr>
          <w:rFonts w:hint="eastAsia" w:ascii="仿宋_GB2312" w:hAnsi="ˎ̥" w:eastAsia="仿宋_GB2312"/>
          <w:sz w:val="32"/>
          <w:szCs w:val="32"/>
          <w:highlight w:val="none"/>
        </w:rPr>
        <w:t>万元，完成年初预算的</w:t>
      </w:r>
      <w:r>
        <w:rPr>
          <w:rFonts w:hint="eastAsia" w:ascii="仿宋_GB2312" w:hAnsi="ˎ̥" w:eastAsia="仿宋_GB2312"/>
          <w:sz w:val="32"/>
          <w:szCs w:val="32"/>
          <w:highlight w:val="none"/>
          <w:lang w:val="en-US" w:eastAsia="zh-CN"/>
        </w:rPr>
        <w:t>111.2</w:t>
      </w:r>
      <w:r>
        <w:rPr>
          <w:rFonts w:hint="eastAsia" w:ascii="仿宋_GB2312" w:hAnsi="ˎ̥" w:eastAsia="仿宋_GB2312"/>
          <w:sz w:val="32"/>
          <w:szCs w:val="32"/>
          <w:highlight w:val="none"/>
        </w:rPr>
        <w:t>%。决算数大于预算数的主要原因：</w:t>
      </w:r>
      <w:r>
        <w:rPr>
          <w:rFonts w:hint="eastAsia" w:ascii="仿宋_GB2312" w:hAnsi="ˎ̥" w:eastAsia="仿宋_GB2312"/>
          <w:sz w:val="32"/>
          <w:szCs w:val="32"/>
          <w:highlight w:val="none"/>
          <w:lang w:val="en-US" w:eastAsia="zh-CN"/>
        </w:rPr>
        <w:t>2022年度预算根据2021年收入情况编制，2022年实际支出较2021年有增加。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ˎ̥" w:eastAsia="仿宋_GB2312"/>
          <w:b/>
          <w:sz w:val="32"/>
          <w:szCs w:val="32"/>
          <w:highlight w:val="none"/>
        </w:rPr>
      </w:pPr>
      <w:r>
        <w:rPr>
          <w:rFonts w:hint="eastAsia" w:ascii="仿宋_GB2312" w:hAnsi="ˎ̥" w:eastAsia="仿宋_GB2312"/>
          <w:sz w:val="32"/>
          <w:szCs w:val="32"/>
          <w:highlight w:val="none"/>
          <w:lang w:val="en-US" w:eastAsia="zh-CN"/>
        </w:rPr>
        <w:t>4</w:t>
      </w:r>
      <w:r>
        <w:rPr>
          <w:rFonts w:hint="eastAsia" w:ascii="仿宋_GB2312" w:hAnsi="ˎ̥" w:eastAsia="仿宋_GB2312"/>
          <w:sz w:val="32"/>
          <w:szCs w:val="32"/>
          <w:highlight w:val="none"/>
        </w:rPr>
        <w:t>.</w:t>
      </w:r>
      <w:r>
        <w:rPr>
          <w:rFonts w:hint="eastAsia" w:ascii="仿宋_GB2312" w:hAnsi="ˎ̥" w:eastAsia="仿宋_GB2312"/>
          <w:b/>
          <w:sz w:val="32"/>
          <w:szCs w:val="32"/>
          <w:highlight w:val="none"/>
        </w:rPr>
        <w:t>卫生健康支出（类）行政事业单位医疗（款）事业单位医疗（项）。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ˎ̥" w:eastAsia="仿宋_GB2312"/>
          <w:sz w:val="32"/>
          <w:szCs w:val="32"/>
          <w:highlight w:val="none"/>
          <w:lang w:val="en-US" w:eastAsia="zh-CN"/>
        </w:rPr>
      </w:pPr>
      <w:r>
        <w:rPr>
          <w:rFonts w:hint="eastAsia" w:ascii="仿宋_GB2312" w:hAnsi="ˎ̥" w:eastAsia="仿宋_GB2312"/>
          <w:sz w:val="32"/>
          <w:szCs w:val="32"/>
          <w:highlight w:val="none"/>
        </w:rPr>
        <w:t>年初预算为</w:t>
      </w:r>
      <w:r>
        <w:rPr>
          <w:rFonts w:hint="eastAsia" w:ascii="仿宋_GB2312" w:hAnsi="ˎ̥" w:eastAsia="仿宋_GB2312"/>
          <w:sz w:val="32"/>
          <w:szCs w:val="32"/>
          <w:highlight w:val="none"/>
          <w:lang w:val="en-US" w:eastAsia="zh-CN"/>
        </w:rPr>
        <w:t>4.88</w:t>
      </w:r>
      <w:r>
        <w:rPr>
          <w:rFonts w:hint="eastAsia" w:ascii="仿宋_GB2312" w:hAnsi="ˎ̥" w:eastAsia="仿宋_GB2312"/>
          <w:sz w:val="32"/>
          <w:szCs w:val="32"/>
          <w:highlight w:val="none"/>
        </w:rPr>
        <w:t>万元，支出决算为</w:t>
      </w:r>
      <w:r>
        <w:rPr>
          <w:rFonts w:hint="eastAsia" w:ascii="仿宋_GB2312" w:hAnsi="ˎ̥" w:eastAsia="仿宋_GB2312"/>
          <w:sz w:val="32"/>
          <w:szCs w:val="32"/>
          <w:highlight w:val="none"/>
          <w:lang w:val="en-US" w:eastAsia="zh-CN"/>
        </w:rPr>
        <w:t>4.44</w:t>
      </w:r>
      <w:r>
        <w:rPr>
          <w:rFonts w:hint="eastAsia" w:ascii="仿宋_GB2312" w:hAnsi="ˎ̥" w:eastAsia="仿宋_GB2312"/>
          <w:sz w:val="32"/>
          <w:szCs w:val="32"/>
          <w:highlight w:val="none"/>
        </w:rPr>
        <w:t>万元，完成年初预算的</w:t>
      </w:r>
      <w:r>
        <w:rPr>
          <w:rFonts w:hint="eastAsia" w:ascii="仿宋_GB2312" w:hAnsi="ˎ̥" w:eastAsia="仿宋_GB2312"/>
          <w:sz w:val="32"/>
          <w:szCs w:val="32"/>
          <w:highlight w:val="none"/>
          <w:lang w:val="en-US" w:eastAsia="zh-CN"/>
        </w:rPr>
        <w:t>90.9</w:t>
      </w:r>
      <w:r>
        <w:rPr>
          <w:rFonts w:hint="eastAsia" w:ascii="仿宋_GB2312" w:hAnsi="ˎ̥" w:eastAsia="仿宋_GB2312"/>
          <w:sz w:val="32"/>
          <w:szCs w:val="32"/>
          <w:highlight w:val="none"/>
        </w:rPr>
        <w:t>%</w:t>
      </w:r>
      <w:r>
        <w:rPr>
          <w:rFonts w:hint="eastAsia" w:ascii="仿宋_GB2312" w:hAnsi="ˎ̥" w:eastAsia="仿宋_GB2312"/>
          <w:sz w:val="32"/>
          <w:szCs w:val="32"/>
          <w:highlight w:val="none"/>
          <w:lang w:eastAsia="zh-CN"/>
        </w:rPr>
        <w:t>，</w:t>
      </w:r>
      <w:r>
        <w:rPr>
          <w:rFonts w:hint="eastAsia" w:ascii="仿宋_GB2312" w:hAnsi="ˎ̥" w:eastAsia="仿宋_GB2312"/>
          <w:sz w:val="32"/>
          <w:szCs w:val="32"/>
          <w:highlight w:val="none"/>
        </w:rPr>
        <w:t>决算数</w:t>
      </w:r>
      <w:r>
        <w:rPr>
          <w:rFonts w:hint="eastAsia" w:ascii="仿宋_GB2312" w:hAnsi="ˎ̥" w:eastAsia="仿宋_GB2312"/>
          <w:sz w:val="32"/>
          <w:szCs w:val="32"/>
          <w:highlight w:val="none"/>
          <w:lang w:val="en-US" w:eastAsia="zh-CN"/>
        </w:rPr>
        <w:t>小</w:t>
      </w:r>
      <w:r>
        <w:rPr>
          <w:rFonts w:hint="eastAsia" w:ascii="仿宋_GB2312" w:hAnsi="ˎ̥" w:eastAsia="仿宋_GB2312"/>
          <w:sz w:val="32"/>
          <w:szCs w:val="32"/>
          <w:highlight w:val="none"/>
        </w:rPr>
        <w:t>于预算数的主要原因：</w:t>
      </w:r>
      <w:r>
        <w:rPr>
          <w:rFonts w:hint="eastAsia" w:ascii="仿宋_GB2312" w:hAnsi="ˎ̥" w:eastAsia="仿宋_GB2312"/>
          <w:sz w:val="32"/>
          <w:szCs w:val="32"/>
          <w:highlight w:val="none"/>
          <w:lang w:val="en-US" w:eastAsia="zh-CN"/>
        </w:rPr>
        <w:t>2022年实际支出没有调整。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ˎ̥" w:eastAsia="仿宋_GB2312"/>
          <w:b/>
          <w:sz w:val="32"/>
          <w:szCs w:val="32"/>
          <w:highlight w:val="none"/>
        </w:rPr>
      </w:pPr>
      <w:r>
        <w:rPr>
          <w:rFonts w:hint="eastAsia" w:ascii="仿宋_GB2312" w:hAnsi="ˎ̥" w:eastAsia="仿宋_GB2312"/>
          <w:sz w:val="32"/>
          <w:szCs w:val="32"/>
          <w:highlight w:val="none"/>
          <w:lang w:val="en-US" w:eastAsia="zh-CN"/>
        </w:rPr>
        <w:t>5</w:t>
      </w:r>
      <w:r>
        <w:rPr>
          <w:rFonts w:hint="eastAsia" w:ascii="仿宋_GB2312" w:hAnsi="ˎ̥" w:eastAsia="仿宋_GB2312"/>
          <w:sz w:val="32"/>
          <w:szCs w:val="32"/>
          <w:highlight w:val="none"/>
        </w:rPr>
        <w:t>.</w:t>
      </w:r>
      <w:r>
        <w:rPr>
          <w:rFonts w:hint="eastAsia" w:ascii="仿宋_GB2312" w:hAnsi="ˎ̥" w:eastAsia="仿宋_GB2312"/>
          <w:b/>
          <w:sz w:val="32"/>
          <w:szCs w:val="32"/>
          <w:highlight w:val="none"/>
        </w:rPr>
        <w:t>卫生健康支出（类）行政事业单位医疗（款）其他行政事业单位医疗支出（项）。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ˎ̥" w:eastAsia="仿宋_GB2312"/>
          <w:sz w:val="32"/>
          <w:szCs w:val="32"/>
          <w:highlight w:val="none"/>
          <w:lang w:val="en-US" w:eastAsia="zh-CN"/>
        </w:rPr>
      </w:pPr>
      <w:r>
        <w:rPr>
          <w:rFonts w:hint="eastAsia" w:ascii="仿宋_GB2312" w:hAnsi="ˎ̥" w:eastAsia="仿宋_GB2312"/>
          <w:sz w:val="32"/>
          <w:szCs w:val="32"/>
          <w:highlight w:val="none"/>
        </w:rPr>
        <w:t>年初预算为</w:t>
      </w:r>
      <w:r>
        <w:rPr>
          <w:rFonts w:hint="eastAsia" w:ascii="仿宋_GB2312" w:hAnsi="ˎ̥" w:eastAsia="仿宋_GB2312"/>
          <w:sz w:val="32"/>
          <w:szCs w:val="32"/>
          <w:highlight w:val="none"/>
          <w:lang w:val="en-US" w:eastAsia="zh-CN"/>
        </w:rPr>
        <w:t>6.44</w:t>
      </w:r>
      <w:r>
        <w:rPr>
          <w:rFonts w:hint="eastAsia" w:ascii="仿宋_GB2312" w:hAnsi="ˎ̥" w:eastAsia="仿宋_GB2312"/>
          <w:sz w:val="32"/>
          <w:szCs w:val="32"/>
          <w:highlight w:val="none"/>
        </w:rPr>
        <w:t>万元，支出决算为</w:t>
      </w:r>
      <w:r>
        <w:rPr>
          <w:rFonts w:hint="eastAsia" w:ascii="仿宋_GB2312" w:hAnsi="ˎ̥" w:eastAsia="仿宋_GB2312"/>
          <w:sz w:val="32"/>
          <w:szCs w:val="32"/>
          <w:highlight w:val="none"/>
          <w:lang w:val="en-US" w:eastAsia="zh-CN"/>
        </w:rPr>
        <w:t>7.29</w:t>
      </w:r>
      <w:r>
        <w:rPr>
          <w:rFonts w:hint="eastAsia" w:ascii="仿宋_GB2312" w:hAnsi="ˎ̥" w:eastAsia="仿宋_GB2312"/>
          <w:sz w:val="32"/>
          <w:szCs w:val="32"/>
          <w:highlight w:val="none"/>
        </w:rPr>
        <w:t>万元，完成年初预算的</w:t>
      </w:r>
      <w:r>
        <w:rPr>
          <w:rFonts w:hint="eastAsia" w:ascii="仿宋_GB2312" w:hAnsi="ˎ̥" w:eastAsia="仿宋_GB2312"/>
          <w:sz w:val="32"/>
          <w:szCs w:val="32"/>
          <w:highlight w:val="none"/>
          <w:lang w:val="en-US" w:eastAsia="zh-CN"/>
        </w:rPr>
        <w:t>88.3</w:t>
      </w:r>
      <w:r>
        <w:rPr>
          <w:rFonts w:hint="eastAsia" w:ascii="仿宋_GB2312" w:hAnsi="ˎ̥" w:eastAsia="仿宋_GB2312"/>
          <w:sz w:val="32"/>
          <w:szCs w:val="32"/>
          <w:highlight w:val="none"/>
        </w:rPr>
        <w:t>%。决算数大于预算数的主要原因：</w:t>
      </w:r>
      <w:r>
        <w:rPr>
          <w:rFonts w:hint="eastAsia" w:ascii="仿宋_GB2312" w:hAnsi="ˎ̥" w:eastAsia="仿宋_GB2312"/>
          <w:sz w:val="32"/>
          <w:szCs w:val="32"/>
          <w:highlight w:val="none"/>
          <w:lang w:val="en-US" w:eastAsia="zh-CN"/>
        </w:rPr>
        <w:t>2022年度预算根据2021年收入情况编制，2022年实际支出较2021年有增加。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ˎ̥" w:eastAsia="仿宋_GB2312"/>
          <w:b/>
          <w:sz w:val="32"/>
          <w:szCs w:val="32"/>
          <w:highlight w:val="none"/>
        </w:rPr>
      </w:pPr>
      <w:r>
        <w:rPr>
          <w:rFonts w:hint="eastAsia" w:ascii="仿宋_GB2312" w:hAnsi="ˎ̥" w:eastAsia="仿宋_GB2312"/>
          <w:sz w:val="32"/>
          <w:szCs w:val="32"/>
          <w:highlight w:val="none"/>
          <w:lang w:val="en-US" w:eastAsia="zh-CN"/>
        </w:rPr>
        <w:t>6</w:t>
      </w:r>
      <w:r>
        <w:rPr>
          <w:rFonts w:hint="eastAsia" w:ascii="仿宋_GB2312" w:hAnsi="ˎ̥" w:eastAsia="仿宋_GB2312"/>
          <w:sz w:val="32"/>
          <w:szCs w:val="32"/>
          <w:highlight w:val="none"/>
        </w:rPr>
        <w:t>.</w:t>
      </w:r>
      <w:r>
        <w:rPr>
          <w:rFonts w:hint="eastAsia" w:ascii="仿宋_GB2312" w:hAnsi="ˎ̥" w:eastAsia="仿宋_GB2312"/>
          <w:b/>
          <w:sz w:val="32"/>
          <w:szCs w:val="32"/>
          <w:highlight w:val="none"/>
        </w:rPr>
        <w:t>住房保障支出（类）住房改革支出（款）住房公积金（项）。</w:t>
      </w:r>
    </w:p>
    <w:p>
      <w:pPr>
        <w:keepNext w:val="0"/>
        <w:keepLines w:val="0"/>
        <w:widowControl w:val="0"/>
        <w:suppressLineNumbers w:val="0"/>
        <w:spacing w:before="0" w:beforeAutospacing="0" w:after="0" w:afterAutospacing="0"/>
        <w:ind w:left="0" w:right="0" w:firstLine="640" w:firstLineChars="200"/>
        <w:rPr>
          <w:rFonts w:hint="eastAsia" w:ascii="仿宋_GB2312" w:hAnsi="ˎ̥" w:eastAsia="仿宋_GB2312" w:cs="仿宋_GB2312"/>
          <w:sz w:val="32"/>
          <w:szCs w:val="32"/>
          <w:highlight w:val="none"/>
        </w:rPr>
      </w:pPr>
      <w:r>
        <w:rPr>
          <w:rFonts w:hint="eastAsia" w:ascii="仿宋_GB2312" w:hAnsi="ˎ̥" w:eastAsia="仿宋_GB2312"/>
          <w:sz w:val="32"/>
          <w:szCs w:val="32"/>
          <w:highlight w:val="none"/>
        </w:rPr>
        <w:t>年初预算为</w:t>
      </w:r>
      <w:r>
        <w:rPr>
          <w:rFonts w:hint="eastAsia" w:ascii="仿宋_GB2312" w:hAnsi="ˎ̥" w:eastAsia="仿宋_GB2312"/>
          <w:sz w:val="32"/>
          <w:szCs w:val="32"/>
          <w:highlight w:val="none"/>
          <w:lang w:val="en-US" w:eastAsia="zh-CN"/>
        </w:rPr>
        <w:t>7.02</w:t>
      </w:r>
      <w:r>
        <w:rPr>
          <w:rFonts w:hint="eastAsia" w:ascii="仿宋_GB2312" w:hAnsi="ˎ̥" w:eastAsia="仿宋_GB2312"/>
          <w:sz w:val="32"/>
          <w:szCs w:val="32"/>
          <w:highlight w:val="none"/>
        </w:rPr>
        <w:t>万元，支出决算为</w:t>
      </w:r>
      <w:r>
        <w:rPr>
          <w:rFonts w:hint="eastAsia" w:ascii="仿宋_GB2312" w:hAnsi="ˎ̥" w:eastAsia="仿宋_GB2312"/>
          <w:sz w:val="32"/>
          <w:szCs w:val="32"/>
          <w:highlight w:val="none"/>
          <w:lang w:val="en-US" w:eastAsia="zh-CN"/>
        </w:rPr>
        <w:t>7.02</w:t>
      </w:r>
      <w:r>
        <w:rPr>
          <w:rFonts w:hint="eastAsia" w:ascii="仿宋_GB2312" w:hAnsi="ˎ̥" w:eastAsia="仿宋_GB2312"/>
          <w:sz w:val="32"/>
          <w:szCs w:val="32"/>
          <w:highlight w:val="none"/>
        </w:rPr>
        <w:t>万元，完成年初预算的</w:t>
      </w:r>
      <w:r>
        <w:rPr>
          <w:rFonts w:hint="eastAsia" w:ascii="仿宋_GB2312" w:hAnsi="ˎ̥" w:eastAsia="仿宋_GB2312"/>
          <w:sz w:val="32"/>
          <w:szCs w:val="32"/>
          <w:highlight w:val="none"/>
          <w:lang w:val="en-US" w:eastAsia="zh-CN"/>
        </w:rPr>
        <w:t>100</w:t>
      </w:r>
      <w:r>
        <w:rPr>
          <w:rFonts w:hint="eastAsia" w:ascii="仿宋_GB2312" w:hAnsi="ˎ̥" w:eastAsia="仿宋_GB2312"/>
          <w:sz w:val="32"/>
          <w:szCs w:val="32"/>
          <w:highlight w:val="none"/>
        </w:rPr>
        <w:t>%。决算数</w:t>
      </w:r>
      <w:r>
        <w:rPr>
          <w:rFonts w:hint="eastAsia" w:ascii="仿宋_GB2312" w:hAnsi="ˎ̥" w:eastAsia="仿宋_GB2312"/>
          <w:sz w:val="32"/>
          <w:szCs w:val="32"/>
          <w:highlight w:val="none"/>
          <w:lang w:val="en-US" w:eastAsia="zh-CN"/>
        </w:rPr>
        <w:t>等于</w:t>
      </w:r>
      <w:r>
        <w:rPr>
          <w:rFonts w:hint="eastAsia" w:ascii="仿宋_GB2312" w:hAnsi="ˎ̥" w:eastAsia="仿宋_GB2312"/>
          <w:sz w:val="32"/>
          <w:szCs w:val="32"/>
          <w:highlight w:val="none"/>
        </w:rPr>
        <w:t>预算数</w:t>
      </w:r>
      <w:r>
        <w:rPr>
          <w:rFonts w:hint="eastAsia" w:ascii="仿宋_GB2312" w:hAnsi="ˎ̥" w:eastAsia="仿宋_GB2312"/>
          <w:sz w:val="32"/>
          <w:szCs w:val="32"/>
          <w:highlight w:val="none"/>
          <w:lang w:eastAsia="zh-CN"/>
        </w:rPr>
        <w:t>。</w:t>
      </w:r>
    </w:p>
    <w:p>
      <w:pPr>
        <w:keepNext w:val="0"/>
        <w:keepLines w:val="0"/>
        <w:widowControl/>
        <w:suppressLineNumbers w:val="0"/>
        <w:spacing w:before="100" w:beforeAutospacing="1" w:after="100" w:afterAutospacing="1"/>
        <w:ind w:left="0" w:right="0" w:firstLine="627" w:firstLineChars="196"/>
        <w:rPr>
          <w:rFonts w:hint="eastAsia" w:ascii="黑体" w:hAnsi="宋体" w:eastAsia="黑体" w:cs="黑体"/>
          <w:sz w:val="32"/>
          <w:szCs w:val="32"/>
          <w:highlight w:val="none"/>
          <w:lang w:val="en-US"/>
        </w:rPr>
      </w:pPr>
      <w:r>
        <w:rPr>
          <w:rFonts w:hint="eastAsia" w:ascii="黑体" w:hAnsi="宋体" w:eastAsia="黑体" w:cs="黑体"/>
          <w:bCs/>
          <w:sz w:val="32"/>
          <w:szCs w:val="32"/>
          <w:highlight w:val="none"/>
        </w:rPr>
        <w:t>六、一般公共预算财政拨款基本支出决算情况说明。</w:t>
      </w:r>
    </w:p>
    <w:p>
      <w:pPr>
        <w:tabs>
          <w:tab w:val="center" w:pos="4473"/>
        </w:tabs>
        <w:ind w:firstLine="640" w:firstLineChars="200"/>
        <w:rPr>
          <w:rFonts w:hint="eastAsia" w:ascii="仿宋_GB2312" w:hAnsi="ˎ̥" w:eastAsia="仿宋_GB2312"/>
          <w:sz w:val="32"/>
          <w:szCs w:val="32"/>
          <w:highlight w:val="none"/>
        </w:rPr>
      </w:pPr>
      <w:r>
        <w:rPr>
          <w:rFonts w:hint="eastAsia" w:ascii="仿宋_GB2312" w:hAnsi="ˎ̥" w:eastAsia="仿宋_GB2312"/>
          <w:sz w:val="32"/>
          <w:szCs w:val="32"/>
          <w:highlight w:val="none"/>
        </w:rPr>
        <w:t>202</w:t>
      </w:r>
      <w:r>
        <w:rPr>
          <w:rFonts w:hint="eastAsia" w:ascii="仿宋_GB2312" w:hAnsi="ˎ̥" w:eastAsia="仿宋_GB2312"/>
          <w:sz w:val="32"/>
          <w:szCs w:val="32"/>
          <w:highlight w:val="none"/>
          <w:lang w:val="en-US" w:eastAsia="zh-CN"/>
        </w:rPr>
        <w:t>2</w:t>
      </w:r>
      <w:r>
        <w:rPr>
          <w:rFonts w:hint="eastAsia" w:ascii="仿宋_GB2312" w:hAnsi="ˎ̥" w:eastAsia="仿宋_GB2312"/>
          <w:sz w:val="32"/>
          <w:szCs w:val="32"/>
          <w:highlight w:val="none"/>
        </w:rPr>
        <w:t>年度财政拨款基本支出</w:t>
      </w:r>
      <w:r>
        <w:rPr>
          <w:rFonts w:hint="eastAsia" w:ascii="仿宋_GB2312" w:hAnsi="ˎ̥" w:eastAsia="仿宋_GB2312"/>
          <w:sz w:val="32"/>
          <w:szCs w:val="32"/>
          <w:highlight w:val="none"/>
          <w:lang w:val="en-US" w:eastAsia="zh-CN"/>
        </w:rPr>
        <w:t>114.12</w:t>
      </w:r>
      <w:r>
        <w:rPr>
          <w:rFonts w:hint="eastAsia" w:ascii="仿宋_GB2312" w:hAnsi="ˎ̥" w:eastAsia="仿宋_GB2312"/>
          <w:sz w:val="32"/>
          <w:szCs w:val="32"/>
          <w:highlight w:val="none"/>
        </w:rPr>
        <w:t>万元，其中：人员经费</w:t>
      </w:r>
      <w:r>
        <w:rPr>
          <w:rFonts w:hint="eastAsia" w:ascii="仿宋_GB2312" w:hAnsi="ˎ̥" w:eastAsia="仿宋_GB2312"/>
          <w:sz w:val="32"/>
          <w:szCs w:val="32"/>
          <w:highlight w:val="none"/>
          <w:lang w:val="en-US" w:eastAsia="zh-CN"/>
        </w:rPr>
        <w:t>111.01</w:t>
      </w:r>
      <w:r>
        <w:rPr>
          <w:rFonts w:hint="eastAsia" w:ascii="仿宋_GB2312" w:hAnsi="ˎ̥" w:eastAsia="仿宋_GB2312"/>
          <w:sz w:val="32"/>
          <w:szCs w:val="32"/>
          <w:highlight w:val="none"/>
        </w:rPr>
        <w:t>万元，主要包括：</w:t>
      </w:r>
      <w:r>
        <w:rPr>
          <w:rFonts w:hint="eastAsia" w:ascii="仿宋_GB2312" w:hAnsi="ˎ̥" w:eastAsia="仿宋_GB2312"/>
          <w:color w:val="auto"/>
          <w:sz w:val="32"/>
          <w:szCs w:val="32"/>
          <w:highlight w:val="none"/>
        </w:rPr>
        <w:t>基本工资、津贴补贴、机关事业单位基本养老保险缴费</w:t>
      </w:r>
      <w:r>
        <w:rPr>
          <w:rFonts w:hint="eastAsia" w:ascii="仿宋_GB2312" w:hAnsi="ˎ̥" w:eastAsia="仿宋_GB2312"/>
          <w:color w:val="auto"/>
          <w:sz w:val="32"/>
          <w:szCs w:val="32"/>
          <w:highlight w:val="none"/>
          <w:lang w:eastAsia="zh-CN"/>
        </w:rPr>
        <w:t>、</w:t>
      </w:r>
      <w:r>
        <w:rPr>
          <w:rFonts w:hint="eastAsia" w:ascii="仿宋_GB2312" w:hAnsi="ˎ̥" w:eastAsia="仿宋_GB2312"/>
          <w:color w:val="auto"/>
          <w:sz w:val="32"/>
          <w:szCs w:val="32"/>
          <w:highlight w:val="none"/>
        </w:rPr>
        <w:t>绩效工资、职工基本医疗保险缴费</w:t>
      </w:r>
      <w:r>
        <w:rPr>
          <w:rFonts w:hint="eastAsia" w:ascii="仿宋_GB2312" w:hAnsi="ˎ̥" w:eastAsia="仿宋_GB2312"/>
          <w:color w:val="auto"/>
          <w:sz w:val="32"/>
          <w:szCs w:val="32"/>
          <w:highlight w:val="none"/>
          <w:lang w:eastAsia="zh-CN"/>
        </w:rPr>
        <w:t>、其他社会保障缴费、住房公积金、医疗费、对个人和家庭的补助、医疗费补助</w:t>
      </w:r>
      <w:r>
        <w:rPr>
          <w:rFonts w:hint="eastAsia" w:ascii="仿宋_GB2312" w:hAnsi="ˎ̥" w:eastAsia="仿宋_GB2312"/>
          <w:color w:val="auto"/>
          <w:sz w:val="32"/>
          <w:szCs w:val="32"/>
          <w:highlight w:val="none"/>
        </w:rPr>
        <w:t>。公用经费</w:t>
      </w:r>
      <w:r>
        <w:rPr>
          <w:rFonts w:hint="eastAsia" w:ascii="仿宋_GB2312" w:hAnsi="ˎ̥" w:eastAsia="仿宋_GB2312"/>
          <w:color w:val="auto"/>
          <w:sz w:val="32"/>
          <w:szCs w:val="32"/>
          <w:highlight w:val="none"/>
          <w:lang w:val="en-US" w:eastAsia="zh-CN"/>
        </w:rPr>
        <w:t>3.11</w:t>
      </w:r>
      <w:r>
        <w:rPr>
          <w:rFonts w:hint="eastAsia" w:ascii="仿宋_GB2312" w:hAnsi="ˎ̥" w:eastAsia="仿宋_GB2312"/>
          <w:color w:val="auto"/>
          <w:sz w:val="32"/>
          <w:szCs w:val="32"/>
          <w:highlight w:val="none"/>
        </w:rPr>
        <w:t>万元，主要包括：办公费、邮电</w:t>
      </w:r>
      <w:r>
        <w:rPr>
          <w:rFonts w:hint="eastAsia" w:ascii="仿宋_GB2312" w:hAnsi="ˎ̥" w:eastAsia="仿宋_GB2312"/>
          <w:sz w:val="32"/>
          <w:szCs w:val="32"/>
          <w:highlight w:val="none"/>
        </w:rPr>
        <w:t>费、</w:t>
      </w:r>
      <w:r>
        <w:rPr>
          <w:rFonts w:hint="eastAsia" w:ascii="仿宋_GB2312" w:hAnsi="ˎ̥" w:eastAsia="仿宋_GB2312"/>
          <w:sz w:val="32"/>
          <w:szCs w:val="32"/>
          <w:highlight w:val="none"/>
          <w:lang w:eastAsia="zh-CN"/>
        </w:rPr>
        <w:t>工会经费、其他交通费用、其他商品和服务支出</w:t>
      </w:r>
      <w:r>
        <w:rPr>
          <w:rFonts w:hint="eastAsia" w:ascii="仿宋_GB2312" w:hAnsi="ˎ̥" w:eastAsia="仿宋_GB2312"/>
          <w:sz w:val="32"/>
          <w:szCs w:val="32"/>
          <w:highlight w:val="none"/>
        </w:rPr>
        <w:t>。</w:t>
      </w:r>
    </w:p>
    <w:p>
      <w:pPr>
        <w:keepNext w:val="0"/>
        <w:keepLines w:val="0"/>
        <w:widowControl/>
        <w:suppressLineNumbers w:val="0"/>
        <w:tabs>
          <w:tab w:val="center" w:pos="4473"/>
        </w:tabs>
        <w:spacing w:before="100" w:beforeAutospacing="1" w:after="100" w:afterAutospacing="1"/>
        <w:ind w:left="0" w:right="0" w:firstLine="627" w:firstLineChars="196"/>
        <w:rPr>
          <w:rFonts w:hint="eastAsia" w:ascii="黑体" w:hAnsi="宋体" w:eastAsia="黑体" w:cs="黑体"/>
          <w:bCs/>
          <w:sz w:val="32"/>
          <w:szCs w:val="32"/>
          <w:highlight w:val="none"/>
          <w:lang w:val="en-US"/>
        </w:rPr>
      </w:pPr>
      <w:r>
        <w:rPr>
          <w:rFonts w:hint="eastAsia" w:ascii="黑体" w:hAnsi="宋体" w:eastAsia="黑体" w:cs="黑体"/>
          <w:bCs/>
          <w:sz w:val="32"/>
          <w:szCs w:val="32"/>
          <w:highlight w:val="none"/>
        </w:rPr>
        <w:t>七、政府性基金预算财政拨款支出决算情况说明</w:t>
      </w:r>
    </w:p>
    <w:p>
      <w:pPr>
        <w:keepNext w:val="0"/>
        <w:keepLines w:val="0"/>
        <w:widowControl/>
        <w:suppressLineNumbers w:val="0"/>
        <w:spacing w:before="100" w:beforeAutospacing="1" w:after="100" w:afterAutospacing="1"/>
        <w:ind w:left="0" w:right="0" w:firstLine="640" w:firstLineChars="200"/>
        <w:rPr>
          <w:rFonts w:hint="eastAsia" w:ascii="楷体" w:hAnsi="楷体" w:eastAsia="楷体" w:cs="楷体"/>
          <w:sz w:val="32"/>
          <w:szCs w:val="32"/>
          <w:highlight w:val="none"/>
          <w:lang w:val="en-US"/>
        </w:rPr>
      </w:pPr>
      <w:r>
        <w:rPr>
          <w:rFonts w:hint="eastAsia" w:ascii="楷体" w:hAnsi="楷体" w:eastAsia="楷体" w:cs="楷体"/>
          <w:sz w:val="32"/>
          <w:szCs w:val="32"/>
          <w:highlight w:val="none"/>
        </w:rPr>
        <w:t>（一）政府性基金预算财政拨款支出决算总体情况。</w:t>
      </w:r>
    </w:p>
    <w:p>
      <w:pPr>
        <w:keepNext w:val="0"/>
        <w:keepLines w:val="0"/>
        <w:widowControl/>
        <w:suppressLineNumbers w:val="0"/>
        <w:spacing w:before="100" w:beforeAutospacing="1" w:after="100" w:afterAutospacing="1"/>
        <w:ind w:left="0" w:right="0" w:firstLine="640" w:firstLineChars="200"/>
        <w:rPr>
          <w:rFonts w:hint="eastAsia" w:ascii="仿宋_GB2312" w:hAnsi="ˎ̥" w:eastAsia="仿宋_GB2312" w:cs="仿宋_GB2312"/>
          <w:sz w:val="32"/>
          <w:szCs w:val="32"/>
          <w:highlight w:val="none"/>
          <w:lang w:val="en-US"/>
        </w:rPr>
      </w:pPr>
      <w:r>
        <w:rPr>
          <w:rFonts w:hint="eastAsia" w:ascii="仿宋_GB2312" w:hAnsi="ˎ̥" w:eastAsia="仿宋_GB2312" w:cs="仿宋_GB2312"/>
          <w:sz w:val="32"/>
          <w:szCs w:val="32"/>
          <w:highlight w:val="none"/>
          <w:lang w:val="en-US"/>
        </w:rPr>
        <w:t>2022</w:t>
      </w:r>
      <w:r>
        <w:rPr>
          <w:rFonts w:hint="eastAsia" w:ascii="仿宋_GB2312" w:hAnsi="ˎ̥" w:eastAsia="仿宋_GB2312" w:cs="仿宋_GB2312"/>
          <w:sz w:val="32"/>
          <w:szCs w:val="32"/>
          <w:highlight w:val="none"/>
        </w:rPr>
        <w:t>年度政府性基金预算财政拨款支出</w:t>
      </w:r>
      <w:r>
        <w:rPr>
          <w:rFonts w:hint="eastAsia" w:ascii="仿宋_GB2312" w:eastAsia="仿宋_GB2312" w:cs="仿宋_GB2312"/>
          <w:sz w:val="32"/>
          <w:szCs w:val="32"/>
          <w:highlight w:val="none"/>
          <w:lang w:val="en-US" w:eastAsia="zh-CN"/>
        </w:rPr>
        <w:t>0</w:t>
      </w:r>
      <w:r>
        <w:rPr>
          <w:rFonts w:hint="eastAsia" w:ascii="仿宋_GB2312" w:hAnsi="ˎ̥" w:eastAsia="仿宋_GB2312" w:cs="仿宋_GB2312"/>
          <w:sz w:val="32"/>
          <w:szCs w:val="32"/>
          <w:highlight w:val="none"/>
        </w:rPr>
        <w:t>万元，占本年支出合计的</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lang w:val="en-US"/>
        </w:rPr>
        <w:t>%</w:t>
      </w:r>
      <w:r>
        <w:rPr>
          <w:rFonts w:hint="eastAsia" w:ascii="仿宋_GB2312" w:hAnsi="ˎ̥" w:eastAsia="仿宋_GB2312" w:cs="仿宋_GB2312"/>
          <w:sz w:val="32"/>
          <w:szCs w:val="32"/>
          <w:highlight w:val="none"/>
        </w:rPr>
        <w:t>。与</w:t>
      </w:r>
      <w:r>
        <w:rPr>
          <w:rFonts w:hint="eastAsia" w:ascii="仿宋_GB2312" w:hAnsi="ˎ̥" w:eastAsia="仿宋_GB2312" w:cs="仿宋_GB2312"/>
          <w:sz w:val="32"/>
          <w:szCs w:val="32"/>
          <w:highlight w:val="none"/>
          <w:lang w:val="en-US"/>
        </w:rPr>
        <w:t>2021</w:t>
      </w:r>
      <w:r>
        <w:rPr>
          <w:rFonts w:hint="eastAsia" w:ascii="仿宋_GB2312" w:hAnsi="ˎ̥" w:eastAsia="仿宋_GB2312" w:cs="仿宋_GB2312"/>
          <w:sz w:val="32"/>
          <w:szCs w:val="32"/>
          <w:highlight w:val="none"/>
        </w:rPr>
        <w:t>年度相比，政府性基金预算财政拨款支出增加（减少）</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rPr>
        <w:t>万元，增长（下降）</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lang w:val="en-US"/>
        </w:rPr>
        <w:t>%</w:t>
      </w:r>
      <w:r>
        <w:rPr>
          <w:rFonts w:hint="eastAsia" w:ascii="仿宋_GB2312" w:hAnsi="ˎ̥" w:eastAsia="仿宋_GB2312" w:cs="仿宋_GB2312"/>
          <w:sz w:val="32"/>
          <w:szCs w:val="32"/>
          <w:highlight w:val="none"/>
        </w:rPr>
        <w:t>。</w:t>
      </w:r>
    </w:p>
    <w:p>
      <w:pPr>
        <w:keepNext w:val="0"/>
        <w:keepLines w:val="0"/>
        <w:widowControl/>
        <w:suppressLineNumbers w:val="0"/>
        <w:spacing w:before="100" w:beforeAutospacing="1" w:after="100" w:afterAutospacing="1"/>
        <w:ind w:left="0" w:right="0" w:firstLine="640" w:firstLineChars="200"/>
        <w:rPr>
          <w:rFonts w:hint="eastAsia" w:ascii="楷体" w:hAnsi="楷体" w:eastAsia="楷体" w:cs="楷体"/>
          <w:sz w:val="32"/>
          <w:szCs w:val="32"/>
          <w:highlight w:val="none"/>
          <w:lang w:val="en-US"/>
        </w:rPr>
      </w:pPr>
      <w:r>
        <w:rPr>
          <w:rFonts w:hint="eastAsia" w:ascii="楷体" w:hAnsi="楷体" w:eastAsia="楷体" w:cs="楷体"/>
          <w:sz w:val="32"/>
          <w:szCs w:val="32"/>
          <w:highlight w:val="none"/>
        </w:rPr>
        <w:t>（二）政府性基金预算财政拨款支出决算结构情况。</w:t>
      </w:r>
    </w:p>
    <w:p>
      <w:pPr>
        <w:keepNext w:val="0"/>
        <w:keepLines w:val="0"/>
        <w:widowControl/>
        <w:suppressLineNumbers w:val="0"/>
        <w:spacing w:before="100" w:beforeAutospacing="1" w:after="100" w:afterAutospacing="1"/>
        <w:ind w:left="0" w:right="0" w:firstLine="640" w:firstLineChars="200"/>
        <w:rPr>
          <w:rFonts w:hint="eastAsia" w:ascii="仿宋_GB2312" w:hAnsi="ˎ̥" w:eastAsia="仿宋_GB2312" w:cs="仿宋_GB2312"/>
          <w:sz w:val="32"/>
          <w:szCs w:val="32"/>
          <w:highlight w:val="none"/>
          <w:lang w:eastAsia="zh-CN"/>
        </w:rPr>
      </w:pPr>
      <w:r>
        <w:rPr>
          <w:rFonts w:hint="eastAsia" w:ascii="仿宋_GB2312" w:hAnsi="ˎ̥" w:eastAsia="仿宋_GB2312" w:cs="仿宋_GB2312"/>
          <w:sz w:val="32"/>
          <w:szCs w:val="32"/>
          <w:highlight w:val="none"/>
          <w:lang w:val="en-US"/>
        </w:rPr>
        <w:t>2022</w:t>
      </w:r>
      <w:r>
        <w:rPr>
          <w:rFonts w:hint="eastAsia" w:ascii="仿宋_GB2312" w:hAnsi="ˎ̥" w:eastAsia="仿宋_GB2312" w:cs="仿宋_GB2312"/>
          <w:sz w:val="32"/>
          <w:szCs w:val="32"/>
          <w:highlight w:val="none"/>
        </w:rPr>
        <w:t>年度政府性基金预算财政拨款支出</w:t>
      </w:r>
      <w:r>
        <w:rPr>
          <w:rFonts w:hint="eastAsia" w:ascii="仿宋_GB2312" w:eastAsia="仿宋_GB2312" w:cs="仿宋_GB2312"/>
          <w:sz w:val="32"/>
          <w:szCs w:val="32"/>
          <w:highlight w:val="none"/>
          <w:lang w:val="en-US" w:eastAsia="zh-CN"/>
        </w:rPr>
        <w:t>0</w:t>
      </w:r>
      <w:r>
        <w:rPr>
          <w:rFonts w:hint="eastAsia" w:ascii="仿宋_GB2312" w:hAnsi="ˎ̥" w:eastAsia="仿宋_GB2312" w:cs="仿宋_GB2312"/>
          <w:sz w:val="32"/>
          <w:szCs w:val="32"/>
          <w:highlight w:val="none"/>
        </w:rPr>
        <w:t>万元</w:t>
      </w:r>
      <w:r>
        <w:rPr>
          <w:rFonts w:hint="eastAsia" w:ascii="仿宋_GB2312" w:hAnsi="ˎ̥" w:eastAsia="仿宋_GB2312" w:cs="仿宋_GB2312"/>
          <w:sz w:val="32"/>
          <w:szCs w:val="32"/>
          <w:highlight w:val="none"/>
          <w:lang w:eastAsia="zh-CN"/>
        </w:rPr>
        <w:t>。</w:t>
      </w:r>
    </w:p>
    <w:p>
      <w:pPr>
        <w:keepNext w:val="0"/>
        <w:keepLines w:val="0"/>
        <w:widowControl/>
        <w:suppressLineNumbers w:val="0"/>
        <w:spacing w:before="100" w:beforeAutospacing="1" w:after="100" w:afterAutospacing="1"/>
        <w:ind w:left="0" w:right="0" w:firstLine="640" w:firstLineChars="200"/>
        <w:rPr>
          <w:rFonts w:hint="eastAsia" w:ascii="楷体" w:hAnsi="楷体" w:eastAsia="楷体" w:cs="楷体"/>
          <w:sz w:val="32"/>
          <w:szCs w:val="32"/>
          <w:highlight w:val="none"/>
          <w:lang w:val="en-US"/>
        </w:rPr>
      </w:pPr>
      <w:r>
        <w:rPr>
          <w:rFonts w:hint="eastAsia" w:ascii="楷体" w:hAnsi="楷体" w:eastAsia="楷体" w:cs="楷体"/>
          <w:sz w:val="32"/>
          <w:szCs w:val="32"/>
          <w:highlight w:val="none"/>
        </w:rPr>
        <w:t>（三）政府性基金预算财政拨款支出决算具体情况。</w:t>
      </w:r>
    </w:p>
    <w:p>
      <w:pPr>
        <w:keepNext w:val="0"/>
        <w:keepLines w:val="0"/>
        <w:widowControl/>
        <w:suppressLineNumbers w:val="0"/>
        <w:spacing w:before="100" w:beforeAutospacing="1" w:after="100" w:afterAutospacing="1"/>
        <w:ind w:left="0" w:right="0" w:firstLine="640" w:firstLineChars="200"/>
        <w:rPr>
          <w:rFonts w:hint="eastAsia" w:ascii="仿宋_GB2312" w:hAnsi="ˎ̥" w:eastAsia="仿宋_GB2312" w:cs="仿宋_GB2312"/>
          <w:sz w:val="32"/>
          <w:szCs w:val="32"/>
          <w:highlight w:val="none"/>
          <w:lang w:val="en-US"/>
        </w:rPr>
      </w:pPr>
      <w:r>
        <w:rPr>
          <w:rFonts w:hint="eastAsia" w:ascii="仿宋_GB2312" w:hAnsi="ˎ̥" w:eastAsia="仿宋_GB2312" w:cs="仿宋_GB2312"/>
          <w:sz w:val="32"/>
          <w:szCs w:val="32"/>
          <w:highlight w:val="none"/>
          <w:lang w:val="en-US"/>
        </w:rPr>
        <w:t>2022</w:t>
      </w:r>
      <w:r>
        <w:rPr>
          <w:rFonts w:hint="eastAsia" w:ascii="仿宋_GB2312" w:hAnsi="ˎ̥" w:eastAsia="仿宋_GB2312" w:cs="仿宋_GB2312"/>
          <w:sz w:val="32"/>
          <w:szCs w:val="32"/>
          <w:highlight w:val="none"/>
        </w:rPr>
        <w:t>年度政府性基金预算财政拨款支出年初预算为</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rPr>
        <w:t>万元，支出决算为</w:t>
      </w:r>
      <w:r>
        <w:rPr>
          <w:rFonts w:hint="eastAsia" w:ascii="仿宋_GB2312" w:eastAsia="仿宋_GB2312" w:cs="仿宋_GB2312"/>
          <w:sz w:val="32"/>
          <w:szCs w:val="32"/>
          <w:highlight w:val="none"/>
          <w:lang w:val="en-US" w:eastAsia="zh-CN"/>
        </w:rPr>
        <w:t>0</w:t>
      </w:r>
      <w:r>
        <w:rPr>
          <w:rFonts w:hint="eastAsia" w:ascii="仿宋_GB2312" w:hAnsi="ˎ̥" w:eastAsia="仿宋_GB2312" w:cs="仿宋_GB2312"/>
          <w:sz w:val="32"/>
          <w:szCs w:val="32"/>
          <w:highlight w:val="none"/>
        </w:rPr>
        <w:t>万元，完成年初预算的</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lang w:val="en-US"/>
        </w:rPr>
        <w:t>%</w:t>
      </w:r>
      <w:r>
        <w:rPr>
          <w:rFonts w:hint="eastAsia" w:ascii="仿宋_GB2312" w:hAnsi="ˎ̥" w:eastAsia="仿宋_GB2312" w:cs="仿宋_GB2312"/>
          <w:sz w:val="32"/>
          <w:szCs w:val="32"/>
          <w:highlight w:val="none"/>
        </w:rPr>
        <w:t>。</w:t>
      </w:r>
    </w:p>
    <w:p>
      <w:pPr>
        <w:keepNext w:val="0"/>
        <w:keepLines w:val="0"/>
        <w:widowControl/>
        <w:suppressLineNumbers w:val="0"/>
        <w:tabs>
          <w:tab w:val="center" w:pos="4473"/>
        </w:tabs>
        <w:spacing w:before="100" w:beforeAutospacing="1" w:after="100" w:afterAutospacing="1"/>
        <w:ind w:left="0" w:right="0" w:firstLine="627" w:firstLineChars="196"/>
        <w:rPr>
          <w:rFonts w:hint="eastAsia" w:ascii="黑体" w:hAnsi="宋体" w:eastAsia="黑体" w:cs="黑体"/>
          <w:bCs/>
          <w:sz w:val="32"/>
          <w:szCs w:val="32"/>
          <w:highlight w:val="none"/>
          <w:lang w:val="en-US"/>
        </w:rPr>
      </w:pPr>
      <w:r>
        <w:rPr>
          <w:rFonts w:hint="eastAsia" w:ascii="黑体" w:hAnsi="宋体" w:eastAsia="黑体" w:cs="黑体"/>
          <w:bCs/>
          <w:sz w:val="32"/>
          <w:szCs w:val="32"/>
          <w:highlight w:val="none"/>
        </w:rPr>
        <w:t>八、国有资本经营预算财政拨款支出决算情况说明</w:t>
      </w:r>
    </w:p>
    <w:p>
      <w:pPr>
        <w:keepNext w:val="0"/>
        <w:keepLines w:val="0"/>
        <w:widowControl/>
        <w:suppressLineNumbers w:val="0"/>
        <w:spacing w:before="100" w:beforeAutospacing="1" w:after="100" w:afterAutospacing="1"/>
        <w:ind w:left="0" w:right="0" w:firstLine="640" w:firstLineChars="200"/>
        <w:rPr>
          <w:rFonts w:hint="eastAsia" w:ascii="楷体" w:hAnsi="楷体" w:eastAsia="楷体" w:cs="楷体"/>
          <w:sz w:val="32"/>
          <w:szCs w:val="32"/>
          <w:highlight w:val="none"/>
          <w:lang w:val="en-US"/>
        </w:rPr>
      </w:pPr>
      <w:r>
        <w:rPr>
          <w:rFonts w:hint="eastAsia" w:ascii="楷体" w:hAnsi="楷体" w:eastAsia="楷体" w:cs="楷体"/>
          <w:sz w:val="32"/>
          <w:szCs w:val="32"/>
          <w:highlight w:val="none"/>
        </w:rPr>
        <w:t>（一）国有资本经营预算财政拨款支出决算总体情况。</w:t>
      </w:r>
    </w:p>
    <w:p>
      <w:pPr>
        <w:keepNext w:val="0"/>
        <w:keepLines w:val="0"/>
        <w:widowControl/>
        <w:suppressLineNumbers w:val="0"/>
        <w:spacing w:before="100" w:beforeAutospacing="1" w:after="100" w:afterAutospacing="1"/>
        <w:ind w:left="0" w:right="0" w:firstLine="640" w:firstLineChars="200"/>
        <w:rPr>
          <w:rFonts w:hint="eastAsia" w:ascii="仿宋_GB2312" w:hAnsi="ˎ̥" w:eastAsia="仿宋_GB2312" w:cs="仿宋_GB2312"/>
          <w:sz w:val="32"/>
          <w:szCs w:val="32"/>
          <w:highlight w:val="none"/>
          <w:lang w:val="en-US"/>
        </w:rPr>
      </w:pPr>
      <w:r>
        <w:rPr>
          <w:rFonts w:hint="eastAsia" w:ascii="仿宋_GB2312" w:hAnsi="ˎ̥" w:eastAsia="仿宋_GB2312" w:cs="仿宋_GB2312"/>
          <w:sz w:val="32"/>
          <w:szCs w:val="32"/>
          <w:highlight w:val="none"/>
          <w:lang w:val="en-US"/>
        </w:rPr>
        <w:t>2022</w:t>
      </w:r>
      <w:r>
        <w:rPr>
          <w:rFonts w:hint="eastAsia" w:ascii="仿宋_GB2312" w:hAnsi="ˎ̥" w:eastAsia="仿宋_GB2312" w:cs="仿宋_GB2312"/>
          <w:sz w:val="32"/>
          <w:szCs w:val="32"/>
          <w:highlight w:val="none"/>
        </w:rPr>
        <w:t>年度国有资本经营预算财政拨款支出</w:t>
      </w:r>
      <w:r>
        <w:rPr>
          <w:rFonts w:hint="eastAsia" w:ascii="仿宋_GB2312" w:eastAsia="仿宋_GB2312" w:cs="仿宋_GB2312"/>
          <w:sz w:val="32"/>
          <w:szCs w:val="32"/>
          <w:highlight w:val="none"/>
          <w:lang w:val="en-US" w:eastAsia="zh-CN"/>
        </w:rPr>
        <w:t>0</w:t>
      </w:r>
      <w:r>
        <w:rPr>
          <w:rFonts w:hint="eastAsia" w:ascii="仿宋_GB2312" w:hAnsi="ˎ̥" w:eastAsia="仿宋_GB2312" w:cs="仿宋_GB2312"/>
          <w:sz w:val="32"/>
          <w:szCs w:val="32"/>
          <w:highlight w:val="none"/>
        </w:rPr>
        <w:t>万元，占本年支出合计的</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lang w:val="en-US"/>
        </w:rPr>
        <w:t>%</w:t>
      </w:r>
      <w:r>
        <w:rPr>
          <w:rFonts w:hint="eastAsia" w:ascii="仿宋_GB2312" w:hAnsi="ˎ̥" w:eastAsia="仿宋_GB2312" w:cs="仿宋_GB2312"/>
          <w:sz w:val="32"/>
          <w:szCs w:val="32"/>
          <w:highlight w:val="none"/>
        </w:rPr>
        <w:t>。与</w:t>
      </w:r>
      <w:r>
        <w:rPr>
          <w:rFonts w:hint="eastAsia" w:ascii="仿宋_GB2312" w:hAnsi="ˎ̥" w:eastAsia="仿宋_GB2312" w:cs="仿宋_GB2312"/>
          <w:sz w:val="32"/>
          <w:szCs w:val="32"/>
          <w:highlight w:val="none"/>
          <w:lang w:val="en-US"/>
        </w:rPr>
        <w:t>2021</w:t>
      </w:r>
      <w:r>
        <w:rPr>
          <w:rFonts w:hint="eastAsia" w:ascii="仿宋_GB2312" w:hAnsi="ˎ̥" w:eastAsia="仿宋_GB2312" w:cs="仿宋_GB2312"/>
          <w:sz w:val="32"/>
          <w:szCs w:val="32"/>
          <w:highlight w:val="none"/>
        </w:rPr>
        <w:t>年度相比，国有资本经营预算财政拨款支出增加（减少）</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rPr>
        <w:t>万元，增长（下降）</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lang w:val="en-US"/>
        </w:rPr>
        <w:t>%</w:t>
      </w:r>
      <w:r>
        <w:rPr>
          <w:rFonts w:hint="eastAsia" w:ascii="仿宋_GB2312" w:hAnsi="ˎ̥" w:eastAsia="仿宋_GB2312" w:cs="仿宋_GB2312"/>
          <w:sz w:val="32"/>
          <w:szCs w:val="32"/>
          <w:highlight w:val="none"/>
        </w:rPr>
        <w:t>。</w:t>
      </w:r>
    </w:p>
    <w:p>
      <w:pPr>
        <w:keepNext w:val="0"/>
        <w:keepLines w:val="0"/>
        <w:widowControl/>
        <w:suppressLineNumbers w:val="0"/>
        <w:spacing w:before="100" w:beforeAutospacing="1" w:after="100" w:afterAutospacing="1"/>
        <w:ind w:left="0" w:right="0" w:firstLine="640" w:firstLineChars="200"/>
        <w:rPr>
          <w:rFonts w:hint="eastAsia" w:ascii="楷体" w:hAnsi="楷体" w:eastAsia="楷体" w:cs="楷体"/>
          <w:sz w:val="32"/>
          <w:szCs w:val="32"/>
          <w:highlight w:val="none"/>
          <w:lang w:val="en-US"/>
        </w:rPr>
      </w:pPr>
      <w:r>
        <w:rPr>
          <w:rFonts w:hint="eastAsia" w:ascii="楷体" w:hAnsi="楷体" w:eastAsia="楷体" w:cs="楷体"/>
          <w:sz w:val="32"/>
          <w:szCs w:val="32"/>
          <w:highlight w:val="none"/>
        </w:rPr>
        <w:t>（二）国有资本经营预算财政拨款支出决算结构情况。</w:t>
      </w:r>
    </w:p>
    <w:p>
      <w:pPr>
        <w:spacing w:before="100" w:beforeAutospacing="1" w:after="100" w:afterAutospacing="1"/>
        <w:ind w:left="0" w:firstLine="640" w:firstLineChars="200"/>
        <w:rPr>
          <w:rFonts w:hint="eastAsia"/>
          <w:highlight w:val="none"/>
          <w:lang w:val="en-US"/>
        </w:rPr>
      </w:pPr>
      <w:r>
        <w:rPr>
          <w:rFonts w:hint="eastAsia" w:ascii="仿宋_GB2312" w:hAnsi="ˎ̥" w:eastAsia="仿宋_GB2312" w:cs="仿宋_GB2312"/>
          <w:sz w:val="32"/>
          <w:szCs w:val="32"/>
          <w:highlight w:val="none"/>
          <w:lang w:val="en-US"/>
        </w:rPr>
        <w:t>2022</w:t>
      </w:r>
      <w:r>
        <w:rPr>
          <w:rFonts w:hint="eastAsia" w:ascii="仿宋_GB2312" w:hAnsi="ˎ̥" w:eastAsia="仿宋_GB2312" w:cs="仿宋_GB2312"/>
          <w:sz w:val="32"/>
          <w:szCs w:val="32"/>
          <w:highlight w:val="none"/>
        </w:rPr>
        <w:t>年度国有资本经营预算财政拨款支出</w:t>
      </w:r>
      <w:r>
        <w:rPr>
          <w:rFonts w:hint="eastAsia" w:ascii="仿宋_GB2312" w:eastAsia="仿宋_GB2312" w:cs="仿宋_GB2312"/>
          <w:sz w:val="32"/>
          <w:szCs w:val="32"/>
          <w:highlight w:val="none"/>
          <w:lang w:val="en-US" w:eastAsia="zh-CN"/>
        </w:rPr>
        <w:t>0</w:t>
      </w:r>
      <w:r>
        <w:rPr>
          <w:rFonts w:hint="eastAsia" w:ascii="仿宋_GB2312" w:hAnsi="ˎ̥" w:eastAsia="仿宋_GB2312" w:cs="仿宋_GB2312"/>
          <w:sz w:val="32"/>
          <w:szCs w:val="32"/>
          <w:highlight w:val="none"/>
        </w:rPr>
        <w:t>万元。</w:t>
      </w:r>
    </w:p>
    <w:p>
      <w:pPr>
        <w:keepNext w:val="0"/>
        <w:keepLines w:val="0"/>
        <w:widowControl/>
        <w:suppressLineNumbers w:val="0"/>
        <w:spacing w:before="100" w:beforeAutospacing="1" w:after="100" w:afterAutospacing="1"/>
        <w:ind w:left="0" w:right="0" w:firstLine="640" w:firstLineChars="200"/>
        <w:rPr>
          <w:rFonts w:hint="eastAsia" w:ascii="楷体" w:hAnsi="楷体" w:eastAsia="楷体" w:cs="楷体"/>
          <w:sz w:val="32"/>
          <w:szCs w:val="32"/>
          <w:highlight w:val="none"/>
          <w:lang w:val="en-US"/>
        </w:rPr>
      </w:pPr>
      <w:r>
        <w:rPr>
          <w:rFonts w:hint="eastAsia" w:ascii="楷体" w:hAnsi="楷体" w:eastAsia="楷体" w:cs="楷体"/>
          <w:sz w:val="32"/>
          <w:szCs w:val="32"/>
          <w:highlight w:val="none"/>
        </w:rPr>
        <w:t>（三）国有资本经营预算财政拨款支出决算具体情况。</w:t>
      </w:r>
    </w:p>
    <w:p>
      <w:pPr>
        <w:keepNext w:val="0"/>
        <w:keepLines w:val="0"/>
        <w:widowControl/>
        <w:suppressLineNumbers w:val="0"/>
        <w:spacing w:before="100" w:beforeAutospacing="1" w:after="100" w:afterAutospacing="1"/>
        <w:ind w:left="0" w:right="0" w:firstLine="640" w:firstLineChars="200"/>
        <w:rPr>
          <w:rFonts w:hint="eastAsia" w:ascii="仿宋_GB2312" w:hAnsi="ˎ̥" w:eastAsia="仿宋_GB2312" w:cs="仿宋_GB2312"/>
          <w:sz w:val="32"/>
          <w:szCs w:val="32"/>
          <w:highlight w:val="none"/>
          <w:lang w:val="en-US"/>
        </w:rPr>
      </w:pPr>
      <w:r>
        <w:rPr>
          <w:rFonts w:hint="eastAsia" w:ascii="仿宋_GB2312" w:hAnsi="ˎ̥" w:eastAsia="仿宋_GB2312" w:cs="仿宋_GB2312"/>
          <w:sz w:val="32"/>
          <w:szCs w:val="32"/>
          <w:highlight w:val="none"/>
          <w:lang w:val="en-US"/>
        </w:rPr>
        <w:t>2022</w:t>
      </w:r>
      <w:r>
        <w:rPr>
          <w:rFonts w:hint="eastAsia" w:ascii="仿宋_GB2312" w:hAnsi="ˎ̥" w:eastAsia="仿宋_GB2312" w:cs="仿宋_GB2312"/>
          <w:sz w:val="32"/>
          <w:szCs w:val="32"/>
          <w:highlight w:val="none"/>
        </w:rPr>
        <w:t>年度国有资本经营预算财政拨款支出年初预算为</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rPr>
        <w:t>万元，支出决算</w:t>
      </w:r>
      <w:r>
        <w:rPr>
          <w:rFonts w:hint="eastAsia" w:ascii="仿宋_GB2312" w:eastAsia="仿宋_GB2312" w:cs="仿宋_GB2312"/>
          <w:sz w:val="32"/>
          <w:szCs w:val="32"/>
          <w:highlight w:val="none"/>
        </w:rPr>
        <w:t>为</w:t>
      </w:r>
      <w:r>
        <w:rPr>
          <w:rFonts w:hint="eastAsia" w:ascii="仿宋_GB2312" w:eastAsia="仿宋_GB2312" w:cs="仿宋_GB2312"/>
          <w:sz w:val="32"/>
          <w:szCs w:val="32"/>
          <w:highlight w:val="none"/>
          <w:lang w:val="en-US" w:eastAsia="zh-CN"/>
        </w:rPr>
        <w:t>0</w:t>
      </w:r>
      <w:r>
        <w:rPr>
          <w:rFonts w:hint="eastAsia" w:ascii="仿宋_GB2312" w:hAnsi="ˎ̥" w:eastAsia="仿宋_GB2312" w:cs="仿宋_GB2312"/>
          <w:sz w:val="32"/>
          <w:szCs w:val="32"/>
          <w:highlight w:val="none"/>
        </w:rPr>
        <w:t>万元，完成年初预算的</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lang w:val="en-US"/>
        </w:rPr>
        <w:t>%</w:t>
      </w:r>
      <w:r>
        <w:rPr>
          <w:rFonts w:hint="eastAsia" w:ascii="仿宋_GB2312" w:hAnsi="ˎ̥" w:eastAsia="仿宋_GB2312" w:cs="仿宋_GB2312"/>
          <w:sz w:val="32"/>
          <w:szCs w:val="32"/>
          <w:highlight w:val="none"/>
        </w:rPr>
        <w:t>。</w:t>
      </w:r>
    </w:p>
    <w:p>
      <w:pPr>
        <w:keepNext w:val="0"/>
        <w:keepLines w:val="0"/>
        <w:widowControl/>
        <w:suppressLineNumbers w:val="0"/>
        <w:spacing w:before="100" w:beforeAutospacing="1" w:after="100" w:afterAutospacing="1"/>
        <w:ind w:left="0" w:right="0" w:firstLine="627" w:firstLineChars="196"/>
        <w:rPr>
          <w:rFonts w:hint="eastAsia" w:ascii="仿宋_GB2312" w:hAnsi="ˎ̥" w:eastAsia="楷体_GB2312" w:cs="仿宋_GB2312"/>
          <w:sz w:val="32"/>
          <w:szCs w:val="32"/>
          <w:highlight w:val="none"/>
          <w:lang w:val="en-US"/>
        </w:rPr>
      </w:pPr>
      <w:r>
        <w:rPr>
          <w:rFonts w:hint="eastAsia" w:ascii="黑体" w:hAnsi="宋体" w:eastAsia="黑体" w:cs="黑体"/>
          <w:bCs/>
          <w:sz w:val="32"/>
          <w:szCs w:val="32"/>
          <w:highlight w:val="none"/>
        </w:rPr>
        <w:t>九、财政拨款“三公”经费支出决算情况说明</w:t>
      </w:r>
    </w:p>
    <w:p>
      <w:pPr>
        <w:keepNext w:val="0"/>
        <w:keepLines w:val="0"/>
        <w:widowControl/>
        <w:suppressLineNumbers w:val="0"/>
        <w:spacing w:before="100" w:beforeAutospacing="1" w:after="100" w:afterAutospacing="1"/>
        <w:ind w:left="0" w:right="0" w:firstLine="640" w:firstLineChars="200"/>
        <w:rPr>
          <w:rFonts w:hint="eastAsia" w:ascii="楷体" w:hAnsi="楷体" w:eastAsia="楷体" w:cs="楷体"/>
          <w:bCs/>
          <w:sz w:val="32"/>
          <w:szCs w:val="32"/>
          <w:highlight w:val="none"/>
          <w:lang w:val="en-US"/>
        </w:rPr>
      </w:pPr>
      <w:r>
        <w:rPr>
          <w:rFonts w:hint="eastAsia" w:ascii="楷体" w:hAnsi="楷体" w:eastAsia="楷体" w:cs="楷体"/>
          <w:bCs/>
          <w:sz w:val="32"/>
          <w:szCs w:val="32"/>
          <w:highlight w:val="none"/>
        </w:rPr>
        <w:t>（一）财政拨款“三公”经费支出决算总体情况说明。</w:t>
      </w:r>
    </w:p>
    <w:p>
      <w:pPr>
        <w:keepNext w:val="0"/>
        <w:keepLines w:val="0"/>
        <w:widowControl/>
        <w:suppressLineNumbers w:val="0"/>
        <w:spacing w:before="100" w:beforeAutospacing="1" w:after="100" w:afterAutospacing="1"/>
        <w:ind w:left="0" w:right="0"/>
        <w:rPr>
          <w:rFonts w:hint="eastAsia" w:ascii="仿宋_GB2312" w:hAnsi="ˎ̥" w:eastAsia="仿宋_GB2312" w:cs="仿宋_GB2312"/>
          <w:sz w:val="32"/>
          <w:szCs w:val="32"/>
          <w:highlight w:val="none"/>
          <w:lang w:val="en-US"/>
        </w:rPr>
      </w:pPr>
      <w:r>
        <w:rPr>
          <w:rFonts w:hint="eastAsia" w:ascii="仿宋_GB2312" w:hAnsi="ˎ̥" w:eastAsia="仿宋_GB2312" w:cs="仿宋_GB2312"/>
          <w:sz w:val="32"/>
          <w:szCs w:val="32"/>
          <w:highlight w:val="none"/>
          <w:lang w:val="en-US"/>
        </w:rPr>
        <w:t xml:space="preserve">    2022</w:t>
      </w:r>
      <w:r>
        <w:rPr>
          <w:rFonts w:hint="eastAsia" w:ascii="仿宋_GB2312" w:hAnsi="ˎ̥" w:eastAsia="仿宋_GB2312" w:cs="仿宋_GB2312"/>
          <w:sz w:val="32"/>
          <w:szCs w:val="32"/>
          <w:highlight w:val="none"/>
        </w:rPr>
        <w:t>年度财政拨款“三公”经费支出预算为</w:t>
      </w:r>
      <w:r>
        <w:rPr>
          <w:rFonts w:hint="eastAsia" w:ascii="仿宋_GB2312" w:eastAsia="仿宋_GB2312" w:cs="仿宋_GB2312"/>
          <w:sz w:val="32"/>
          <w:szCs w:val="32"/>
          <w:highlight w:val="none"/>
          <w:lang w:val="en-US" w:eastAsia="zh-CN"/>
        </w:rPr>
        <w:t>0</w:t>
      </w:r>
      <w:r>
        <w:rPr>
          <w:rFonts w:hint="eastAsia" w:ascii="仿宋_GB2312" w:hAnsi="ˎ̥" w:eastAsia="仿宋_GB2312" w:cs="仿宋_GB2312"/>
          <w:sz w:val="32"/>
          <w:szCs w:val="32"/>
          <w:highlight w:val="none"/>
        </w:rPr>
        <w:t>万元，支出决算为</w:t>
      </w:r>
      <w:r>
        <w:rPr>
          <w:rFonts w:hint="eastAsia" w:ascii="仿宋_GB2312" w:eastAsia="仿宋_GB2312" w:cs="仿宋_GB2312"/>
          <w:sz w:val="32"/>
          <w:szCs w:val="32"/>
          <w:highlight w:val="none"/>
          <w:lang w:val="en-US" w:eastAsia="zh-CN"/>
        </w:rPr>
        <w:t>0</w:t>
      </w:r>
      <w:r>
        <w:rPr>
          <w:rFonts w:hint="eastAsia" w:ascii="仿宋_GB2312" w:hAnsi="ˎ̥" w:eastAsia="仿宋_GB2312" w:cs="仿宋_GB2312"/>
          <w:sz w:val="32"/>
          <w:szCs w:val="32"/>
          <w:highlight w:val="none"/>
        </w:rPr>
        <w:t>万元，完成预算的</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lang w:val="en-US"/>
        </w:rPr>
        <w:t>%</w:t>
      </w:r>
      <w:r>
        <w:rPr>
          <w:rFonts w:hint="eastAsia" w:ascii="仿宋_GB2312" w:hAnsi="ˎ̥" w:eastAsia="仿宋_GB2312" w:cs="仿宋_GB2312"/>
          <w:sz w:val="32"/>
          <w:szCs w:val="32"/>
          <w:highlight w:val="none"/>
        </w:rPr>
        <w:t>。</w:t>
      </w:r>
    </w:p>
    <w:p>
      <w:pPr>
        <w:keepNext w:val="0"/>
        <w:keepLines w:val="0"/>
        <w:widowControl/>
        <w:suppressLineNumbers w:val="0"/>
        <w:spacing w:before="100" w:beforeAutospacing="1" w:after="100" w:afterAutospacing="1"/>
        <w:ind w:left="0" w:right="0"/>
        <w:rPr>
          <w:rFonts w:hint="eastAsia" w:ascii="楷体" w:hAnsi="楷体" w:eastAsia="楷体" w:cs="楷体"/>
          <w:sz w:val="32"/>
          <w:szCs w:val="32"/>
          <w:highlight w:val="none"/>
          <w:lang w:val="en-US"/>
        </w:rPr>
      </w:pPr>
      <w:r>
        <w:rPr>
          <w:rFonts w:hint="eastAsia" w:ascii="楷体" w:hAnsi="楷体" w:eastAsia="楷体" w:cs="楷体"/>
          <w:b/>
          <w:sz w:val="32"/>
          <w:szCs w:val="32"/>
          <w:highlight w:val="none"/>
          <w:lang w:val="en-US"/>
        </w:rPr>
        <w:t xml:space="preserve">   </w:t>
      </w:r>
      <w:r>
        <w:rPr>
          <w:rFonts w:hint="eastAsia" w:ascii="楷体" w:hAnsi="楷体" w:eastAsia="楷体" w:cs="楷体"/>
          <w:sz w:val="32"/>
          <w:szCs w:val="32"/>
          <w:highlight w:val="none"/>
          <w:lang w:val="en-US"/>
        </w:rPr>
        <w:t xml:space="preserve"> </w:t>
      </w:r>
      <w:r>
        <w:rPr>
          <w:rFonts w:hint="eastAsia" w:ascii="楷体" w:hAnsi="楷体" w:eastAsia="楷体" w:cs="楷体"/>
          <w:sz w:val="32"/>
          <w:szCs w:val="32"/>
          <w:highlight w:val="none"/>
        </w:rPr>
        <w:t>（二）财政拨款“三公”经费支出决算具体情况说明。</w:t>
      </w:r>
    </w:p>
    <w:p>
      <w:pPr>
        <w:keepNext w:val="0"/>
        <w:keepLines w:val="0"/>
        <w:widowControl/>
        <w:suppressLineNumbers w:val="0"/>
        <w:spacing w:before="100" w:beforeAutospacing="1" w:after="100" w:afterAutospacing="1"/>
        <w:ind w:left="0" w:right="0" w:firstLine="640" w:firstLineChars="200"/>
        <w:rPr>
          <w:rFonts w:hint="eastAsia" w:ascii="仿宋_GB2312" w:hAnsi="ˎ̥" w:eastAsia="仿宋_GB2312" w:cs="仿宋_GB2312"/>
          <w:sz w:val="32"/>
          <w:szCs w:val="32"/>
          <w:highlight w:val="none"/>
          <w:lang w:val="en-US"/>
        </w:rPr>
      </w:pPr>
      <w:r>
        <w:rPr>
          <w:rFonts w:hint="eastAsia" w:ascii="仿宋_GB2312" w:hAnsi="ˎ̥" w:eastAsia="仿宋_GB2312" w:cs="仿宋_GB2312"/>
          <w:sz w:val="32"/>
          <w:szCs w:val="32"/>
          <w:highlight w:val="none"/>
          <w:lang w:val="en-US"/>
        </w:rPr>
        <w:t>2022</w:t>
      </w:r>
      <w:r>
        <w:rPr>
          <w:rFonts w:hint="eastAsia" w:ascii="仿宋_GB2312" w:hAnsi="ˎ̥" w:eastAsia="仿宋_GB2312" w:cs="仿宋_GB2312"/>
          <w:sz w:val="32"/>
          <w:szCs w:val="32"/>
          <w:highlight w:val="none"/>
        </w:rPr>
        <w:t>年度财政拨款“三公”经费支出决算中，因公出国（境）费支出决算</w:t>
      </w:r>
      <w:r>
        <w:rPr>
          <w:rFonts w:hint="eastAsia" w:ascii="仿宋_GB2312" w:eastAsia="仿宋_GB2312" w:cs="仿宋_GB2312"/>
          <w:sz w:val="32"/>
          <w:szCs w:val="32"/>
          <w:highlight w:val="none"/>
          <w:lang w:val="en-US" w:eastAsia="zh-CN"/>
        </w:rPr>
        <w:t>0</w:t>
      </w:r>
      <w:r>
        <w:rPr>
          <w:rFonts w:hint="eastAsia" w:ascii="仿宋_GB2312" w:hAnsi="ˎ̥" w:eastAsia="仿宋_GB2312" w:cs="仿宋_GB2312"/>
          <w:sz w:val="32"/>
          <w:szCs w:val="32"/>
          <w:highlight w:val="none"/>
        </w:rPr>
        <w:t>万元，占</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lang w:val="en-US"/>
        </w:rPr>
        <w:t>%</w:t>
      </w:r>
      <w:r>
        <w:rPr>
          <w:rFonts w:hint="eastAsia" w:ascii="仿宋_GB2312" w:hAnsi="ˎ̥" w:eastAsia="仿宋_GB2312" w:cs="仿宋_GB2312"/>
          <w:sz w:val="32"/>
          <w:szCs w:val="32"/>
          <w:highlight w:val="none"/>
        </w:rPr>
        <w:t>；公务用车购置及运行维护费支出决算</w:t>
      </w:r>
      <w:r>
        <w:rPr>
          <w:rFonts w:hint="eastAsia" w:ascii="仿宋_GB2312" w:eastAsia="仿宋_GB2312" w:cs="仿宋_GB2312"/>
          <w:sz w:val="32"/>
          <w:szCs w:val="32"/>
          <w:highlight w:val="none"/>
          <w:lang w:val="en-US" w:eastAsia="zh-CN"/>
        </w:rPr>
        <w:t>0</w:t>
      </w:r>
      <w:r>
        <w:rPr>
          <w:rFonts w:hint="eastAsia" w:ascii="仿宋_GB2312" w:hAnsi="ˎ̥" w:eastAsia="仿宋_GB2312" w:cs="仿宋_GB2312"/>
          <w:sz w:val="32"/>
          <w:szCs w:val="32"/>
          <w:highlight w:val="none"/>
        </w:rPr>
        <w:t>万元，占</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lang w:val="en-US"/>
        </w:rPr>
        <w:t>%</w:t>
      </w:r>
      <w:r>
        <w:rPr>
          <w:rFonts w:hint="eastAsia" w:ascii="仿宋_GB2312" w:hAnsi="ˎ̥" w:eastAsia="仿宋_GB2312" w:cs="仿宋_GB2312"/>
          <w:sz w:val="32"/>
          <w:szCs w:val="32"/>
          <w:highlight w:val="none"/>
        </w:rPr>
        <w:t>；公务接待费支出决算</w:t>
      </w:r>
      <w:r>
        <w:rPr>
          <w:rFonts w:hint="eastAsia" w:ascii="仿宋_GB2312" w:eastAsia="仿宋_GB2312" w:cs="仿宋_GB2312"/>
          <w:sz w:val="32"/>
          <w:szCs w:val="32"/>
          <w:highlight w:val="none"/>
          <w:lang w:val="en-US"/>
        </w:rPr>
        <w:t>0</w:t>
      </w:r>
      <w:r>
        <w:rPr>
          <w:rFonts w:hint="eastAsia" w:ascii="仿宋_GB2312" w:hAnsi="ˎ̥" w:eastAsia="仿宋_GB2312" w:cs="仿宋_GB2312"/>
          <w:sz w:val="32"/>
          <w:szCs w:val="32"/>
          <w:highlight w:val="none"/>
        </w:rPr>
        <w:t>万元，占</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lang w:val="en-US"/>
        </w:rPr>
        <w:t>%</w:t>
      </w:r>
      <w:r>
        <w:rPr>
          <w:rFonts w:hint="eastAsia" w:ascii="仿宋_GB2312" w:hAnsi="ˎ̥" w:eastAsia="仿宋_GB2312" w:cs="仿宋_GB2312"/>
          <w:sz w:val="32"/>
          <w:szCs w:val="32"/>
          <w:highlight w:val="none"/>
        </w:rPr>
        <w:t>。具体情况如下：</w:t>
      </w:r>
    </w:p>
    <w:p>
      <w:pPr>
        <w:keepNext w:val="0"/>
        <w:keepLines w:val="0"/>
        <w:widowControl/>
        <w:suppressLineNumbers w:val="0"/>
        <w:spacing w:before="100" w:beforeAutospacing="1" w:after="100" w:afterAutospacing="1"/>
        <w:ind w:left="0" w:right="0" w:firstLine="643" w:firstLineChars="200"/>
        <w:rPr>
          <w:rFonts w:hint="eastAsia" w:ascii="仿宋_GB2312" w:hAnsi="ˎ̥" w:eastAsia="仿宋_GB2312" w:cs="仿宋_GB2312"/>
          <w:sz w:val="32"/>
          <w:szCs w:val="32"/>
          <w:highlight w:val="none"/>
          <w:lang w:val="en-US" w:eastAsia="zh-CN"/>
        </w:rPr>
      </w:pPr>
      <w:r>
        <w:rPr>
          <w:rFonts w:hint="eastAsia" w:ascii="仿宋_GB2312" w:hAnsi="ˎ̥" w:eastAsia="仿宋_GB2312" w:cs="仿宋_GB2312"/>
          <w:b/>
          <w:bCs w:val="0"/>
          <w:sz w:val="32"/>
          <w:szCs w:val="32"/>
          <w:highlight w:val="none"/>
          <w:lang w:val="en-US"/>
        </w:rPr>
        <w:t>1.</w:t>
      </w:r>
      <w:r>
        <w:rPr>
          <w:rFonts w:hint="eastAsia" w:ascii="仿宋_GB2312" w:hAnsi="ˎ̥" w:eastAsia="仿宋_GB2312" w:cs="仿宋_GB2312"/>
          <w:b/>
          <w:bCs w:val="0"/>
          <w:sz w:val="32"/>
          <w:szCs w:val="32"/>
          <w:highlight w:val="none"/>
        </w:rPr>
        <w:t>因公出国（境）费</w:t>
      </w:r>
      <w:r>
        <w:rPr>
          <w:rFonts w:hint="eastAsia" w:ascii="仿宋_GB2312" w:hAnsi="ˎ̥" w:eastAsia="仿宋_GB2312" w:cs="仿宋_GB2312"/>
          <w:sz w:val="32"/>
          <w:szCs w:val="32"/>
          <w:highlight w:val="none"/>
        </w:rPr>
        <w:t>支出</w:t>
      </w:r>
      <w:r>
        <w:rPr>
          <w:rFonts w:hint="eastAsia" w:ascii="仿宋_GB2312" w:eastAsia="仿宋_GB2312" w:cs="仿宋_GB2312"/>
          <w:sz w:val="32"/>
          <w:szCs w:val="32"/>
          <w:highlight w:val="none"/>
          <w:lang w:val="en-US"/>
        </w:rPr>
        <w:t>0</w:t>
      </w:r>
      <w:r>
        <w:rPr>
          <w:rFonts w:hint="eastAsia" w:ascii="仿宋_GB2312" w:hAnsi="ˎ̥" w:eastAsia="仿宋_GB2312" w:cs="仿宋_GB2312"/>
          <w:sz w:val="32"/>
          <w:szCs w:val="32"/>
          <w:highlight w:val="none"/>
        </w:rPr>
        <w:t>万元。全年安排因公出国（境）团组</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rPr>
        <w:t>个，因公出国（境）</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rPr>
        <w:t>人次。开支内容：</w:t>
      </w:r>
      <w:r>
        <w:rPr>
          <w:rFonts w:hint="eastAsia" w:ascii="仿宋_GB2312" w:hAnsi="ˎ̥" w:eastAsia="仿宋_GB2312" w:cs="仿宋_GB2312"/>
          <w:sz w:val="32"/>
          <w:szCs w:val="32"/>
          <w:highlight w:val="none"/>
          <w:lang w:val="en-US" w:eastAsia="zh-CN"/>
        </w:rPr>
        <w:t>无</w:t>
      </w:r>
    </w:p>
    <w:p>
      <w:pPr>
        <w:keepNext w:val="0"/>
        <w:keepLines w:val="0"/>
        <w:widowControl/>
        <w:suppressLineNumbers w:val="0"/>
        <w:spacing w:before="100" w:beforeAutospacing="1" w:after="100" w:afterAutospacing="1"/>
        <w:ind w:left="0" w:right="0" w:firstLine="640" w:firstLineChars="200"/>
        <w:rPr>
          <w:rFonts w:hint="eastAsia" w:ascii="仿宋_GB2312" w:hAnsi="ˎ̥" w:eastAsia="仿宋_GB2312" w:cs="仿宋_GB2312"/>
          <w:sz w:val="32"/>
          <w:szCs w:val="32"/>
          <w:highlight w:val="none"/>
          <w:lang w:val="en-US"/>
        </w:rPr>
      </w:pPr>
      <w:r>
        <w:rPr>
          <w:rFonts w:hint="eastAsia" w:ascii="仿宋_GB2312" w:hAnsi="ˎ̥" w:eastAsia="仿宋_GB2312" w:cs="仿宋_GB2312"/>
          <w:sz w:val="32"/>
          <w:szCs w:val="32"/>
          <w:highlight w:val="none"/>
        </w:rPr>
        <w:t>因公出国（境）费支出决算比预算数增加（减少）</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rPr>
        <w:t>万元，增长（下降）</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lang w:val="en-US"/>
        </w:rPr>
        <w:t>%</w:t>
      </w:r>
      <w:r>
        <w:rPr>
          <w:rFonts w:hint="eastAsia" w:ascii="仿宋_GB2312" w:hAnsi="ˎ̥" w:eastAsia="仿宋_GB2312" w:cs="仿宋_GB2312"/>
          <w:sz w:val="32"/>
          <w:szCs w:val="32"/>
          <w:highlight w:val="none"/>
        </w:rPr>
        <w:t>。主要原因是</w:t>
      </w:r>
      <w:r>
        <w:rPr>
          <w:rFonts w:hint="eastAsia" w:ascii="仿宋_GB2312" w:hAnsi="ˎ̥" w:eastAsia="仿宋_GB2312" w:cs="仿宋_GB2312"/>
          <w:sz w:val="32"/>
          <w:szCs w:val="32"/>
          <w:highlight w:val="none"/>
          <w:lang w:eastAsia="zh-CN"/>
        </w:rPr>
        <w:t>：</w:t>
      </w:r>
      <w:r>
        <w:rPr>
          <w:rFonts w:hint="eastAsia" w:ascii="仿宋_GB2312" w:hAnsi="ˎ̥" w:eastAsia="仿宋_GB2312" w:cs="仿宋_GB2312"/>
          <w:sz w:val="32"/>
          <w:szCs w:val="32"/>
          <w:highlight w:val="none"/>
        </w:rPr>
        <w:t>本单位本年</w:t>
      </w:r>
      <w:r>
        <w:rPr>
          <w:rFonts w:hint="eastAsia" w:ascii="仿宋_GB2312" w:hAnsi="ˎ̥" w:eastAsia="仿宋_GB2312" w:cs="仿宋_GB2312"/>
          <w:sz w:val="32"/>
          <w:szCs w:val="32"/>
          <w:highlight w:val="none"/>
          <w:lang w:eastAsia="zh-CN"/>
        </w:rPr>
        <w:t>、</w:t>
      </w:r>
      <w:r>
        <w:rPr>
          <w:rFonts w:hint="eastAsia" w:ascii="仿宋_GB2312" w:hAnsi="ˎ̥" w:eastAsia="仿宋_GB2312" w:cs="仿宋_GB2312"/>
          <w:sz w:val="32"/>
          <w:szCs w:val="32"/>
          <w:highlight w:val="none"/>
        </w:rPr>
        <w:t>上年均未发生此项支出。</w:t>
      </w:r>
    </w:p>
    <w:p>
      <w:pPr>
        <w:keepNext w:val="0"/>
        <w:keepLines w:val="0"/>
        <w:widowControl/>
        <w:suppressLineNumbers w:val="0"/>
        <w:spacing w:before="100" w:beforeAutospacing="1" w:after="100" w:afterAutospacing="1"/>
        <w:ind w:left="0" w:right="0"/>
        <w:rPr>
          <w:rFonts w:hint="eastAsia" w:ascii="仿宋_GB2312" w:hAnsi="ˎ̥" w:eastAsia="仿宋_GB2312" w:cs="仿宋_GB2312"/>
          <w:sz w:val="32"/>
          <w:szCs w:val="32"/>
          <w:highlight w:val="none"/>
          <w:lang w:val="en-US"/>
        </w:rPr>
      </w:pPr>
      <w:r>
        <w:rPr>
          <w:rFonts w:hint="eastAsia" w:ascii="仿宋_GB2312" w:hAnsi="ˎ̥" w:eastAsia="仿宋_GB2312" w:cs="仿宋_GB2312"/>
          <w:b/>
          <w:bCs w:val="0"/>
          <w:sz w:val="32"/>
          <w:szCs w:val="32"/>
          <w:highlight w:val="none"/>
          <w:lang w:val="en-US"/>
        </w:rPr>
        <w:t xml:space="preserve">    2.</w:t>
      </w:r>
      <w:r>
        <w:rPr>
          <w:rFonts w:hint="eastAsia" w:ascii="仿宋_GB2312" w:hAnsi="ˎ̥" w:eastAsia="仿宋_GB2312" w:cs="仿宋_GB2312"/>
          <w:b/>
          <w:bCs w:val="0"/>
          <w:sz w:val="32"/>
          <w:szCs w:val="32"/>
          <w:highlight w:val="none"/>
        </w:rPr>
        <w:t>公务用车购置及运行维护费支出</w:t>
      </w:r>
      <w:r>
        <w:rPr>
          <w:rFonts w:hint="eastAsia" w:ascii="仿宋_GB2312" w:eastAsia="仿宋_GB2312" w:cs="仿宋_GB2312"/>
          <w:sz w:val="32"/>
          <w:szCs w:val="32"/>
          <w:highlight w:val="none"/>
          <w:lang w:val="en-US" w:eastAsia="zh-CN"/>
        </w:rPr>
        <w:t>0</w:t>
      </w:r>
      <w:r>
        <w:rPr>
          <w:rFonts w:hint="eastAsia" w:ascii="仿宋_GB2312" w:hAnsi="ˎ̥" w:eastAsia="仿宋_GB2312" w:cs="仿宋_GB2312"/>
          <w:sz w:val="32"/>
          <w:szCs w:val="32"/>
          <w:highlight w:val="none"/>
        </w:rPr>
        <w:t>万元。其中：</w:t>
      </w:r>
    </w:p>
    <w:p>
      <w:pPr>
        <w:keepNext w:val="0"/>
        <w:keepLines w:val="0"/>
        <w:widowControl/>
        <w:suppressLineNumbers w:val="0"/>
        <w:spacing w:before="100" w:beforeAutospacing="1" w:after="100" w:afterAutospacing="1"/>
        <w:ind w:left="0" w:right="0" w:firstLine="643" w:firstLineChars="200"/>
        <w:rPr>
          <w:rFonts w:hint="eastAsia" w:ascii="仿宋_GB2312" w:hAnsi="ˎ̥" w:eastAsia="仿宋_GB2312" w:cs="仿宋_GB2312"/>
          <w:sz w:val="32"/>
          <w:szCs w:val="32"/>
          <w:highlight w:val="none"/>
          <w:lang w:val="en-US"/>
        </w:rPr>
      </w:pPr>
      <w:r>
        <w:rPr>
          <w:rFonts w:hint="eastAsia" w:ascii="仿宋_GB2312" w:hAnsi="ˎ̥" w:eastAsia="仿宋_GB2312" w:cs="仿宋_GB2312"/>
          <w:b/>
          <w:bCs w:val="0"/>
          <w:sz w:val="32"/>
          <w:szCs w:val="32"/>
          <w:highlight w:val="none"/>
        </w:rPr>
        <w:t>公务用车购置支出</w:t>
      </w:r>
      <w:r>
        <w:rPr>
          <w:rFonts w:hint="eastAsia" w:ascii="仿宋_GB2312" w:eastAsia="仿宋_GB2312" w:cs="仿宋_GB2312"/>
          <w:sz w:val="32"/>
          <w:szCs w:val="32"/>
          <w:highlight w:val="none"/>
          <w:lang w:val="en-US" w:eastAsia="zh-CN"/>
        </w:rPr>
        <w:t>0</w:t>
      </w:r>
      <w:r>
        <w:rPr>
          <w:rFonts w:hint="eastAsia" w:ascii="仿宋_GB2312" w:hAnsi="ˎ̥" w:eastAsia="仿宋_GB2312" w:cs="仿宋_GB2312"/>
          <w:sz w:val="32"/>
          <w:szCs w:val="32"/>
          <w:highlight w:val="none"/>
        </w:rPr>
        <w:t>万元，全年购置公务用车</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rPr>
        <w:t>辆，年末公务用车保有量</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rPr>
        <w:t>辆。</w:t>
      </w:r>
    </w:p>
    <w:p>
      <w:pPr>
        <w:keepNext w:val="0"/>
        <w:keepLines w:val="0"/>
        <w:widowControl/>
        <w:suppressLineNumbers w:val="0"/>
        <w:spacing w:before="100" w:beforeAutospacing="1" w:after="100" w:afterAutospacing="1"/>
        <w:ind w:left="0" w:right="0" w:firstLine="643" w:firstLineChars="200"/>
        <w:rPr>
          <w:rFonts w:hint="eastAsia" w:ascii="仿宋_GB2312" w:hAnsi="ˎ̥" w:eastAsia="仿宋_GB2312" w:cs="仿宋_GB2312"/>
          <w:sz w:val="32"/>
          <w:szCs w:val="32"/>
          <w:highlight w:val="none"/>
          <w:lang w:val="en-US"/>
        </w:rPr>
      </w:pPr>
      <w:r>
        <w:rPr>
          <w:rFonts w:hint="eastAsia" w:ascii="仿宋_GB2312" w:hAnsi="ˎ̥" w:eastAsia="仿宋_GB2312" w:cs="仿宋_GB2312"/>
          <w:b/>
          <w:bCs w:val="0"/>
          <w:sz w:val="32"/>
          <w:szCs w:val="32"/>
          <w:highlight w:val="none"/>
        </w:rPr>
        <w:t>公务用车运行维护费支出</w:t>
      </w:r>
      <w:r>
        <w:rPr>
          <w:rFonts w:hint="eastAsia" w:ascii="仿宋_GB2312" w:eastAsia="仿宋_GB2312" w:cs="仿宋_GB2312"/>
          <w:sz w:val="32"/>
          <w:szCs w:val="32"/>
          <w:highlight w:val="none"/>
          <w:lang w:val="en-US" w:eastAsia="zh-CN"/>
        </w:rPr>
        <w:t>0</w:t>
      </w:r>
      <w:r>
        <w:rPr>
          <w:rFonts w:hint="eastAsia" w:ascii="仿宋_GB2312" w:hAnsi="ˎ̥" w:eastAsia="仿宋_GB2312" w:cs="仿宋_GB2312"/>
          <w:sz w:val="32"/>
          <w:szCs w:val="32"/>
          <w:highlight w:val="none"/>
        </w:rPr>
        <w:t>万元。</w:t>
      </w:r>
    </w:p>
    <w:p>
      <w:pPr>
        <w:keepNext w:val="0"/>
        <w:keepLines w:val="0"/>
        <w:widowControl/>
        <w:suppressLineNumbers w:val="0"/>
        <w:spacing w:before="100" w:beforeAutospacing="1" w:after="100" w:afterAutospacing="1"/>
        <w:ind w:left="0" w:right="0" w:firstLine="640" w:firstLineChars="200"/>
        <w:rPr>
          <w:rFonts w:hint="eastAsia" w:ascii="仿宋_GB2312" w:hAnsi="ˎ̥" w:eastAsia="仿宋_GB2312" w:cs="仿宋_GB2312"/>
          <w:sz w:val="32"/>
          <w:szCs w:val="32"/>
          <w:highlight w:val="none"/>
          <w:lang w:val="en-US"/>
        </w:rPr>
      </w:pPr>
      <w:r>
        <w:rPr>
          <w:rFonts w:hint="eastAsia" w:ascii="仿宋_GB2312" w:hAnsi="ˎ̥" w:eastAsia="仿宋_GB2312" w:cs="仿宋_GB2312"/>
          <w:bCs/>
          <w:sz w:val="32"/>
          <w:szCs w:val="32"/>
          <w:highlight w:val="none"/>
        </w:rPr>
        <w:t>公务用车购置及运行费支出决算数</w:t>
      </w:r>
      <w:r>
        <w:rPr>
          <w:rFonts w:hint="eastAsia" w:ascii="仿宋_GB2312" w:hAnsi="ˎ̥" w:eastAsia="仿宋_GB2312" w:cs="仿宋_GB2312"/>
          <w:sz w:val="32"/>
          <w:szCs w:val="32"/>
          <w:highlight w:val="none"/>
        </w:rPr>
        <w:t>比预算数增加（减少）</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rPr>
        <w:t>万元，增长（下降）</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lang w:val="en-US"/>
        </w:rPr>
        <w:t>%</w:t>
      </w:r>
      <w:r>
        <w:rPr>
          <w:rFonts w:hint="eastAsia" w:ascii="仿宋_GB2312" w:hAnsi="ˎ̥" w:eastAsia="仿宋_GB2312" w:cs="仿宋_GB2312"/>
          <w:sz w:val="32"/>
          <w:szCs w:val="32"/>
          <w:highlight w:val="none"/>
        </w:rPr>
        <w:t>。主要原因是</w:t>
      </w:r>
      <w:r>
        <w:rPr>
          <w:rFonts w:hint="eastAsia" w:ascii="仿宋_GB2312" w:hAnsi="ˎ̥" w:eastAsia="仿宋_GB2312" w:cs="仿宋_GB2312"/>
          <w:sz w:val="32"/>
          <w:szCs w:val="32"/>
          <w:highlight w:val="none"/>
          <w:lang w:eastAsia="zh-CN"/>
        </w:rPr>
        <w:t>：</w:t>
      </w:r>
      <w:r>
        <w:rPr>
          <w:rFonts w:hint="eastAsia" w:ascii="仿宋_GB2312" w:hAnsi="ˎ̥" w:eastAsia="仿宋_GB2312" w:cs="仿宋_GB2312"/>
          <w:sz w:val="32"/>
          <w:szCs w:val="32"/>
          <w:highlight w:val="none"/>
        </w:rPr>
        <w:t>本单位本年</w:t>
      </w:r>
      <w:r>
        <w:rPr>
          <w:rFonts w:hint="eastAsia" w:ascii="仿宋_GB2312" w:hAnsi="ˎ̥" w:eastAsia="仿宋_GB2312" w:cs="仿宋_GB2312"/>
          <w:sz w:val="32"/>
          <w:szCs w:val="32"/>
          <w:highlight w:val="none"/>
          <w:lang w:eastAsia="zh-CN"/>
        </w:rPr>
        <w:t>、</w:t>
      </w:r>
      <w:r>
        <w:rPr>
          <w:rFonts w:hint="eastAsia" w:ascii="仿宋_GB2312" w:hAnsi="ˎ̥" w:eastAsia="仿宋_GB2312" w:cs="仿宋_GB2312"/>
          <w:sz w:val="32"/>
          <w:szCs w:val="32"/>
          <w:highlight w:val="none"/>
        </w:rPr>
        <w:t>上年均未发生此项支出。</w:t>
      </w:r>
    </w:p>
    <w:p>
      <w:pPr>
        <w:keepNext w:val="0"/>
        <w:keepLines w:val="0"/>
        <w:widowControl/>
        <w:suppressLineNumbers w:val="0"/>
        <w:spacing w:before="100" w:beforeAutospacing="1" w:after="100" w:afterAutospacing="1"/>
        <w:ind w:left="0" w:right="0"/>
        <w:rPr>
          <w:rFonts w:hint="eastAsia" w:ascii="仿宋_GB2312" w:hAnsi="ˎ̥" w:eastAsia="仿宋_GB2312" w:cs="仿宋_GB2312"/>
          <w:sz w:val="32"/>
          <w:szCs w:val="32"/>
          <w:highlight w:val="none"/>
          <w:lang w:val="en-US"/>
        </w:rPr>
      </w:pPr>
      <w:r>
        <w:rPr>
          <w:rFonts w:hint="eastAsia" w:ascii="仿宋_GB2312" w:hAnsi="ˎ̥" w:eastAsia="仿宋_GB2312" w:cs="仿宋_GB2312"/>
          <w:b/>
          <w:bCs w:val="0"/>
          <w:sz w:val="32"/>
          <w:szCs w:val="32"/>
          <w:highlight w:val="none"/>
          <w:lang w:val="en-US"/>
        </w:rPr>
        <w:t xml:space="preserve">    3.</w:t>
      </w:r>
      <w:r>
        <w:rPr>
          <w:rFonts w:hint="eastAsia" w:ascii="仿宋_GB2312" w:hAnsi="ˎ̥" w:eastAsia="仿宋_GB2312" w:cs="仿宋_GB2312"/>
          <w:b/>
          <w:bCs w:val="0"/>
          <w:sz w:val="32"/>
          <w:szCs w:val="32"/>
          <w:highlight w:val="none"/>
        </w:rPr>
        <w:t>公务接待费支出</w:t>
      </w:r>
      <w:r>
        <w:rPr>
          <w:rFonts w:hint="eastAsia" w:ascii="仿宋_GB2312" w:eastAsia="仿宋_GB2312" w:cs="仿宋_GB2312"/>
          <w:sz w:val="32"/>
          <w:szCs w:val="32"/>
          <w:highlight w:val="none"/>
          <w:lang w:val="en-US" w:eastAsia="zh-CN"/>
        </w:rPr>
        <w:t>0</w:t>
      </w:r>
      <w:r>
        <w:rPr>
          <w:rFonts w:hint="eastAsia" w:ascii="仿宋_GB2312" w:hAnsi="ˎ̥" w:eastAsia="仿宋_GB2312" w:cs="仿宋_GB2312"/>
          <w:sz w:val="32"/>
          <w:szCs w:val="32"/>
          <w:highlight w:val="none"/>
        </w:rPr>
        <w:t>万元，其中：</w:t>
      </w:r>
    </w:p>
    <w:p>
      <w:pPr>
        <w:keepNext w:val="0"/>
        <w:keepLines w:val="0"/>
        <w:widowControl/>
        <w:suppressLineNumbers w:val="0"/>
        <w:spacing w:before="100" w:beforeAutospacing="1" w:after="100" w:afterAutospacing="1"/>
        <w:ind w:left="0" w:right="0" w:firstLine="643" w:firstLineChars="200"/>
        <w:rPr>
          <w:rFonts w:hint="eastAsia" w:ascii="仿宋_GB2312" w:hAnsi="ˎ̥" w:eastAsia="仿宋_GB2312" w:cs="仿宋_GB2312"/>
          <w:sz w:val="32"/>
          <w:szCs w:val="32"/>
          <w:highlight w:val="none"/>
          <w:lang w:val="en-US"/>
        </w:rPr>
      </w:pPr>
      <w:r>
        <w:rPr>
          <w:rFonts w:hint="eastAsia" w:ascii="仿宋_GB2312" w:hAnsi="ˎ̥" w:eastAsia="仿宋_GB2312" w:cs="仿宋_GB2312"/>
          <w:b/>
          <w:bCs w:val="0"/>
          <w:sz w:val="32"/>
          <w:szCs w:val="32"/>
          <w:highlight w:val="none"/>
        </w:rPr>
        <w:t>国内接待费</w:t>
      </w:r>
      <w:r>
        <w:rPr>
          <w:rFonts w:hint="eastAsia" w:ascii="仿宋_GB2312" w:hAnsi="ˎ̥" w:eastAsia="仿宋_GB2312" w:cs="仿宋_GB2312"/>
          <w:sz w:val="32"/>
          <w:szCs w:val="32"/>
          <w:highlight w:val="none"/>
        </w:rPr>
        <w:t>支出</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rPr>
        <w:t>万元，国内公务接待</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rPr>
        <w:t>批次，接待</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rPr>
        <w:t>人次。</w:t>
      </w:r>
    </w:p>
    <w:p>
      <w:pPr>
        <w:keepNext w:val="0"/>
        <w:keepLines w:val="0"/>
        <w:widowControl/>
        <w:suppressLineNumbers w:val="0"/>
        <w:spacing w:before="100" w:beforeAutospacing="1" w:after="100" w:afterAutospacing="1"/>
        <w:ind w:left="0" w:right="0" w:firstLine="640" w:firstLineChars="200"/>
        <w:rPr>
          <w:rFonts w:hint="eastAsia" w:ascii="仿宋_GB2312" w:hAnsi="ˎ̥" w:eastAsia="仿宋_GB2312" w:cs="仿宋_GB2312"/>
          <w:sz w:val="32"/>
          <w:szCs w:val="32"/>
          <w:highlight w:val="none"/>
          <w:lang w:val="en-US"/>
        </w:rPr>
      </w:pPr>
      <w:r>
        <w:rPr>
          <w:rFonts w:hint="eastAsia" w:ascii="仿宋_GB2312" w:hAnsi="ˎ̥" w:eastAsia="仿宋_GB2312" w:cs="仿宋_GB2312"/>
          <w:sz w:val="32"/>
          <w:szCs w:val="32"/>
          <w:highlight w:val="none"/>
        </w:rPr>
        <w:t>国（境）外接待费支出</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rPr>
        <w:t>万元，国（境）外公务接待</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rPr>
        <w:t>批次，接待</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rPr>
        <w:t>人次。</w:t>
      </w:r>
    </w:p>
    <w:p>
      <w:pPr>
        <w:keepNext w:val="0"/>
        <w:keepLines w:val="0"/>
        <w:widowControl/>
        <w:suppressLineNumbers w:val="0"/>
        <w:spacing w:before="100" w:beforeAutospacing="1" w:after="100" w:afterAutospacing="1"/>
        <w:ind w:left="0" w:right="0" w:firstLine="640" w:firstLineChars="200"/>
        <w:rPr>
          <w:rFonts w:hint="eastAsia" w:ascii="仿宋_GB2312" w:hAnsi="ˎ̥" w:eastAsia="仿宋_GB2312" w:cs="仿宋_GB2312"/>
          <w:sz w:val="32"/>
          <w:szCs w:val="32"/>
          <w:highlight w:val="none"/>
          <w:lang w:val="en-US"/>
        </w:rPr>
      </w:pPr>
      <w:r>
        <w:rPr>
          <w:rFonts w:hint="eastAsia" w:ascii="仿宋_GB2312" w:hAnsi="ˎ̥" w:eastAsia="仿宋_GB2312" w:cs="仿宋_GB2312"/>
          <w:sz w:val="32"/>
          <w:szCs w:val="32"/>
          <w:highlight w:val="none"/>
        </w:rPr>
        <w:t>公务接待费支出决算数比预算数增加（减少）</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rPr>
        <w:t>万元，增长（下降）</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lang w:val="en-US"/>
        </w:rPr>
        <w:t>%</w:t>
      </w:r>
      <w:r>
        <w:rPr>
          <w:rFonts w:hint="eastAsia" w:ascii="仿宋_GB2312" w:hAnsi="ˎ̥" w:eastAsia="仿宋_GB2312" w:cs="仿宋_GB2312"/>
          <w:sz w:val="32"/>
          <w:szCs w:val="32"/>
          <w:highlight w:val="none"/>
        </w:rPr>
        <w:t>。主要原因是</w:t>
      </w:r>
      <w:r>
        <w:rPr>
          <w:rFonts w:hint="eastAsia" w:ascii="仿宋_GB2312" w:hAnsi="ˎ̥" w:eastAsia="仿宋_GB2312" w:cs="仿宋_GB2312"/>
          <w:sz w:val="32"/>
          <w:szCs w:val="32"/>
          <w:highlight w:val="none"/>
          <w:lang w:eastAsia="zh-CN"/>
        </w:rPr>
        <w:t>：</w:t>
      </w:r>
      <w:r>
        <w:rPr>
          <w:rFonts w:hint="eastAsia" w:ascii="仿宋_GB2312" w:hAnsi="ˎ̥" w:eastAsia="仿宋_GB2312" w:cs="仿宋_GB2312"/>
          <w:sz w:val="32"/>
          <w:szCs w:val="32"/>
          <w:highlight w:val="none"/>
        </w:rPr>
        <w:t>本单位本年</w:t>
      </w:r>
      <w:r>
        <w:rPr>
          <w:rFonts w:hint="eastAsia" w:ascii="仿宋_GB2312" w:hAnsi="ˎ̥" w:eastAsia="仿宋_GB2312" w:cs="仿宋_GB2312"/>
          <w:sz w:val="32"/>
          <w:szCs w:val="32"/>
          <w:highlight w:val="none"/>
          <w:lang w:eastAsia="zh-CN"/>
        </w:rPr>
        <w:t>、</w:t>
      </w:r>
      <w:r>
        <w:rPr>
          <w:rFonts w:hint="eastAsia" w:ascii="仿宋_GB2312" w:hAnsi="ˎ̥" w:eastAsia="仿宋_GB2312" w:cs="仿宋_GB2312"/>
          <w:sz w:val="32"/>
          <w:szCs w:val="32"/>
          <w:highlight w:val="none"/>
        </w:rPr>
        <w:t>上年均未发生此项支出。</w:t>
      </w:r>
    </w:p>
    <w:p>
      <w:pPr>
        <w:keepNext w:val="0"/>
        <w:keepLines w:val="0"/>
        <w:widowControl/>
        <w:suppressLineNumbers w:val="0"/>
        <w:spacing w:before="100" w:beforeAutospacing="1" w:after="100" w:afterAutospacing="1"/>
        <w:ind w:left="0" w:right="0" w:firstLine="640" w:firstLineChars="200"/>
        <w:rPr>
          <w:rFonts w:hint="eastAsia" w:ascii="黑体" w:hAnsi="宋体" w:eastAsia="黑体" w:cs="黑体"/>
          <w:bCs/>
          <w:sz w:val="32"/>
          <w:szCs w:val="32"/>
          <w:highlight w:val="none"/>
          <w:lang w:val="en-US"/>
        </w:rPr>
      </w:pPr>
      <w:r>
        <w:rPr>
          <w:rFonts w:hint="eastAsia" w:ascii="黑体" w:hAnsi="宋体" w:eastAsia="黑体" w:cs="黑体"/>
          <w:bCs/>
          <w:sz w:val="32"/>
          <w:szCs w:val="32"/>
          <w:highlight w:val="none"/>
        </w:rPr>
        <w:t>十、预算绩效情况说明。</w:t>
      </w:r>
    </w:p>
    <w:p>
      <w:pPr>
        <w:keepNext w:val="0"/>
        <w:keepLines w:val="0"/>
        <w:widowControl/>
        <w:suppressLineNumbers w:val="0"/>
        <w:spacing w:before="100" w:beforeAutospacing="1" w:after="100" w:afterAutospacing="1" w:line="578" w:lineRule="exact"/>
        <w:ind w:left="0" w:right="0" w:firstLine="640" w:firstLineChars="200"/>
        <w:rPr>
          <w:rFonts w:hint="eastAsia" w:ascii="楷体" w:hAnsi="楷体" w:eastAsia="楷体" w:cs="楷体"/>
          <w:bCs/>
          <w:sz w:val="32"/>
          <w:szCs w:val="32"/>
          <w:highlight w:val="none"/>
          <w:lang w:val="en-US"/>
        </w:rPr>
      </w:pPr>
      <w:r>
        <w:rPr>
          <w:rFonts w:hint="eastAsia" w:ascii="楷体" w:hAnsi="楷体" w:eastAsia="楷体" w:cs="楷体"/>
          <w:bCs/>
          <w:sz w:val="32"/>
          <w:szCs w:val="32"/>
          <w:highlight w:val="none"/>
        </w:rPr>
        <w:t>（一）绩效管理工作开展情况。</w:t>
      </w:r>
    </w:p>
    <w:p>
      <w:pPr>
        <w:keepNext w:val="0"/>
        <w:keepLines w:val="0"/>
        <w:widowControl/>
        <w:suppressLineNumbers w:val="0"/>
        <w:spacing w:before="100" w:beforeAutospacing="1" w:after="100" w:afterAutospacing="1"/>
        <w:ind w:left="0" w:right="0" w:firstLine="640" w:firstLineChars="200"/>
        <w:jc w:val="left"/>
        <w:rPr>
          <w:rFonts w:hint="eastAsia" w:ascii="仿宋_GB2312" w:eastAsia="仿宋_GB2312" w:cs="仿宋_GB2312"/>
          <w:sz w:val="32"/>
          <w:szCs w:val="32"/>
          <w:highlight w:val="none"/>
          <w:lang w:val="en-US"/>
        </w:rPr>
      </w:pPr>
      <w:r>
        <w:rPr>
          <w:rFonts w:hint="eastAsia" w:ascii="仿宋_GB2312" w:eastAsia="仿宋_GB2312" w:cs="仿宋_GB2312"/>
          <w:sz w:val="32"/>
          <w:szCs w:val="32"/>
          <w:highlight w:val="none"/>
        </w:rPr>
        <w:t>根据预算管理要求，我部门（单位）组织对</w:t>
      </w:r>
      <w:r>
        <w:rPr>
          <w:rFonts w:hint="eastAsia" w:ascii="仿宋_GB2312" w:eastAsia="仿宋_GB2312" w:cs="仿宋_GB2312"/>
          <w:sz w:val="32"/>
          <w:szCs w:val="32"/>
          <w:highlight w:val="none"/>
          <w:lang w:val="en-US"/>
        </w:rPr>
        <w:t>2022</w:t>
      </w:r>
      <w:r>
        <w:rPr>
          <w:rFonts w:hint="eastAsia" w:ascii="仿宋_GB2312" w:eastAsia="仿宋_GB2312" w:cs="仿宋_GB2312"/>
          <w:sz w:val="32"/>
          <w:szCs w:val="32"/>
          <w:highlight w:val="none"/>
        </w:rPr>
        <w:t>年度一般公共预算项目支出全面开展绩效自评。</w:t>
      </w:r>
      <w:r>
        <w:rPr>
          <w:rFonts w:hint="eastAsia" w:ascii="仿宋_GB2312" w:eastAsia="仿宋_GB2312" w:cs="仿宋_GB2312"/>
          <w:sz w:val="32"/>
          <w:szCs w:val="32"/>
          <w:highlight w:val="none"/>
          <w:lang w:bidi="ar"/>
        </w:rPr>
        <w:t>其中，自评项目</w:t>
      </w:r>
      <w:r>
        <w:rPr>
          <w:rFonts w:hint="eastAsia" w:ascii="仿宋_GB2312" w:eastAsia="仿宋_GB2312" w:cs="仿宋_GB2312"/>
          <w:sz w:val="32"/>
          <w:szCs w:val="32"/>
          <w:highlight w:val="none"/>
          <w:lang w:val="en-US" w:eastAsia="zh-CN" w:bidi="ar"/>
        </w:rPr>
        <w:t>2</w:t>
      </w:r>
      <w:r>
        <w:rPr>
          <w:rFonts w:hint="eastAsia" w:ascii="仿宋_GB2312" w:eastAsia="仿宋_GB2312" w:cs="仿宋_GB2312"/>
          <w:sz w:val="32"/>
          <w:szCs w:val="32"/>
          <w:highlight w:val="none"/>
          <w:lang w:bidi="ar"/>
        </w:rPr>
        <w:t>个，共涉及资金</w:t>
      </w:r>
      <w:r>
        <w:rPr>
          <w:rFonts w:hint="eastAsia" w:ascii="仿宋_GB2312" w:eastAsia="仿宋_GB2312" w:cs="仿宋_GB2312"/>
          <w:sz w:val="32"/>
          <w:szCs w:val="32"/>
          <w:highlight w:val="none"/>
          <w:lang w:val="en-US" w:eastAsia="zh-CN" w:bidi="ar"/>
        </w:rPr>
        <w:t>20.03</w:t>
      </w:r>
      <w:r>
        <w:rPr>
          <w:rFonts w:hint="eastAsia" w:ascii="仿宋_GB2312" w:eastAsia="仿宋_GB2312" w:cs="仿宋_GB2312"/>
          <w:sz w:val="32"/>
          <w:szCs w:val="32"/>
          <w:highlight w:val="none"/>
          <w:lang w:bidi="ar"/>
        </w:rPr>
        <w:t>万元，占一般公共预算项目支出总额的</w:t>
      </w:r>
      <w:r>
        <w:rPr>
          <w:rFonts w:hint="eastAsia" w:ascii="仿宋_GB2312" w:eastAsia="仿宋_GB2312" w:cs="仿宋_GB2312"/>
          <w:sz w:val="32"/>
          <w:szCs w:val="32"/>
          <w:highlight w:val="none"/>
          <w:lang w:val="en-US" w:eastAsia="zh-CN" w:bidi="ar"/>
        </w:rPr>
        <w:t>14.9</w:t>
      </w:r>
      <w:r>
        <w:rPr>
          <w:rFonts w:hint="eastAsia" w:ascii="仿宋_GB2312" w:eastAsia="仿宋_GB2312" w:cs="仿宋_GB2312"/>
          <w:sz w:val="32"/>
          <w:szCs w:val="32"/>
          <w:highlight w:val="none"/>
          <w:lang w:val="en-US" w:bidi="ar"/>
        </w:rPr>
        <w:t>%</w:t>
      </w:r>
      <w:r>
        <w:rPr>
          <w:rFonts w:hint="eastAsia" w:ascii="仿宋_GB2312" w:eastAsia="仿宋_GB2312" w:cs="仿宋_GB2312"/>
          <w:sz w:val="32"/>
          <w:szCs w:val="32"/>
          <w:highlight w:val="none"/>
          <w:lang w:bidi="ar"/>
        </w:rPr>
        <w:t>。组织对</w:t>
      </w:r>
      <w:r>
        <w:rPr>
          <w:rFonts w:hint="eastAsia" w:ascii="仿宋_GB2312" w:eastAsia="仿宋_GB2312" w:cs="仿宋_GB2312"/>
          <w:sz w:val="32"/>
          <w:szCs w:val="32"/>
          <w:highlight w:val="none"/>
          <w:lang w:val="en-US" w:bidi="ar"/>
        </w:rPr>
        <w:t>2022</w:t>
      </w:r>
      <w:r>
        <w:rPr>
          <w:rFonts w:hint="eastAsia" w:ascii="仿宋_GB2312" w:eastAsia="仿宋_GB2312" w:cs="仿宋_GB2312"/>
          <w:sz w:val="32"/>
          <w:szCs w:val="32"/>
          <w:highlight w:val="none"/>
          <w:lang w:bidi="ar"/>
        </w:rPr>
        <w:t>年度</w:t>
      </w:r>
      <w:r>
        <w:rPr>
          <w:rFonts w:hint="eastAsia" w:ascii="仿宋_GB2312" w:eastAsia="仿宋_GB2312" w:cs="仿宋_GB2312"/>
          <w:sz w:val="32"/>
          <w:szCs w:val="32"/>
          <w:highlight w:val="none"/>
          <w:lang w:val="en-US" w:eastAsia="zh-CN" w:bidi="ar"/>
        </w:rPr>
        <w:t>0</w:t>
      </w:r>
      <w:r>
        <w:rPr>
          <w:rFonts w:hint="eastAsia" w:ascii="仿宋_GB2312" w:eastAsia="仿宋_GB2312" w:cs="仿宋_GB2312"/>
          <w:sz w:val="32"/>
          <w:szCs w:val="32"/>
          <w:highlight w:val="none"/>
          <w:lang w:bidi="ar"/>
        </w:rPr>
        <w:t>个政府性基金预算项目开展绩效自评，共涉及资金</w:t>
      </w:r>
      <w:r>
        <w:rPr>
          <w:rFonts w:hint="eastAsia" w:ascii="仿宋_GB2312" w:eastAsia="仿宋_GB2312" w:cs="仿宋_GB2312"/>
          <w:sz w:val="32"/>
          <w:szCs w:val="32"/>
          <w:highlight w:val="none"/>
          <w:lang w:val="en-US" w:eastAsia="zh-CN" w:bidi="ar"/>
        </w:rPr>
        <w:t>0</w:t>
      </w:r>
      <w:r>
        <w:rPr>
          <w:rFonts w:hint="eastAsia" w:ascii="仿宋_GB2312" w:eastAsia="仿宋_GB2312" w:cs="仿宋_GB2312"/>
          <w:sz w:val="32"/>
          <w:szCs w:val="32"/>
          <w:highlight w:val="none"/>
          <w:lang w:bidi="ar"/>
        </w:rPr>
        <w:t>万元，占政府性基金预算项目支出总额的</w:t>
      </w:r>
      <w:r>
        <w:rPr>
          <w:rFonts w:hint="eastAsia" w:ascii="仿宋_GB2312" w:eastAsia="仿宋_GB2312" w:cs="仿宋_GB2312"/>
          <w:sz w:val="32"/>
          <w:szCs w:val="32"/>
          <w:highlight w:val="none"/>
          <w:lang w:val="en-US" w:eastAsia="zh-CN" w:bidi="ar"/>
        </w:rPr>
        <w:t>0</w:t>
      </w:r>
      <w:r>
        <w:rPr>
          <w:rFonts w:hint="eastAsia" w:ascii="仿宋_GB2312" w:eastAsia="仿宋_GB2312" w:cs="仿宋_GB2312"/>
          <w:sz w:val="32"/>
          <w:szCs w:val="32"/>
          <w:highlight w:val="none"/>
          <w:lang w:val="en-US" w:bidi="ar"/>
        </w:rPr>
        <w:t>%</w:t>
      </w:r>
      <w:r>
        <w:rPr>
          <w:rFonts w:hint="eastAsia" w:ascii="仿宋_GB2312" w:eastAsia="仿宋_GB2312" w:cs="仿宋_GB2312"/>
          <w:sz w:val="32"/>
          <w:szCs w:val="32"/>
          <w:highlight w:val="none"/>
          <w:lang w:bidi="ar"/>
        </w:rPr>
        <w:t>。组织对</w:t>
      </w:r>
      <w:r>
        <w:rPr>
          <w:rFonts w:hint="eastAsia" w:ascii="仿宋_GB2312" w:eastAsia="仿宋_GB2312" w:cs="仿宋_GB2312"/>
          <w:sz w:val="32"/>
          <w:szCs w:val="32"/>
          <w:highlight w:val="none"/>
          <w:lang w:val="en-US" w:bidi="ar"/>
        </w:rPr>
        <w:t>2022</w:t>
      </w:r>
      <w:r>
        <w:rPr>
          <w:rFonts w:hint="eastAsia" w:ascii="仿宋_GB2312" w:eastAsia="仿宋_GB2312" w:cs="仿宋_GB2312"/>
          <w:sz w:val="32"/>
          <w:szCs w:val="32"/>
          <w:highlight w:val="none"/>
          <w:lang w:bidi="ar"/>
        </w:rPr>
        <w:t>年度</w:t>
      </w:r>
      <w:r>
        <w:rPr>
          <w:rFonts w:hint="eastAsia" w:ascii="仿宋_GB2312" w:eastAsia="仿宋_GB2312" w:cs="仿宋_GB2312"/>
          <w:sz w:val="32"/>
          <w:szCs w:val="32"/>
          <w:highlight w:val="none"/>
          <w:lang w:val="en-US" w:eastAsia="zh-CN" w:bidi="ar"/>
        </w:rPr>
        <w:t>0</w:t>
      </w:r>
      <w:r>
        <w:rPr>
          <w:rFonts w:hint="eastAsia" w:ascii="仿宋_GB2312" w:eastAsia="仿宋_GB2312" w:cs="仿宋_GB2312"/>
          <w:sz w:val="32"/>
          <w:szCs w:val="32"/>
          <w:highlight w:val="none"/>
          <w:lang w:bidi="ar"/>
        </w:rPr>
        <w:t>个国有资本经营预算项目开展绩效自评，共涉及资金</w:t>
      </w:r>
      <w:r>
        <w:rPr>
          <w:rFonts w:hint="eastAsia" w:ascii="仿宋_GB2312" w:eastAsia="仿宋_GB2312" w:cs="仿宋_GB2312"/>
          <w:sz w:val="32"/>
          <w:szCs w:val="32"/>
          <w:highlight w:val="none"/>
          <w:lang w:val="en-US" w:bidi="ar"/>
        </w:rPr>
        <w:t xml:space="preserve"> </w:t>
      </w:r>
      <w:r>
        <w:rPr>
          <w:rFonts w:hint="eastAsia" w:ascii="仿宋_GB2312" w:eastAsia="仿宋_GB2312" w:cs="仿宋_GB2312"/>
          <w:sz w:val="32"/>
          <w:szCs w:val="32"/>
          <w:highlight w:val="none"/>
          <w:lang w:val="en-US" w:eastAsia="zh-CN" w:bidi="ar"/>
        </w:rPr>
        <w:t>0</w:t>
      </w:r>
      <w:r>
        <w:rPr>
          <w:rFonts w:hint="eastAsia" w:ascii="仿宋_GB2312" w:eastAsia="仿宋_GB2312" w:cs="仿宋_GB2312"/>
          <w:sz w:val="32"/>
          <w:szCs w:val="32"/>
          <w:highlight w:val="none"/>
          <w:lang w:bidi="ar"/>
        </w:rPr>
        <w:t>万元，占国有资本经营预算项目支出总额的</w:t>
      </w:r>
      <w:r>
        <w:rPr>
          <w:rFonts w:hint="eastAsia" w:ascii="仿宋_GB2312" w:eastAsia="仿宋_GB2312" w:cs="仿宋_GB2312"/>
          <w:sz w:val="32"/>
          <w:szCs w:val="32"/>
          <w:highlight w:val="none"/>
          <w:lang w:val="en-US" w:eastAsia="zh-CN" w:bidi="ar"/>
        </w:rPr>
        <w:t>0</w:t>
      </w:r>
      <w:r>
        <w:rPr>
          <w:rFonts w:hint="eastAsia" w:ascii="仿宋_GB2312" w:eastAsia="仿宋_GB2312" w:cs="仿宋_GB2312"/>
          <w:sz w:val="32"/>
          <w:szCs w:val="32"/>
          <w:highlight w:val="none"/>
          <w:lang w:val="en-US" w:bidi="ar"/>
        </w:rPr>
        <w:t>%</w:t>
      </w:r>
      <w:r>
        <w:rPr>
          <w:rFonts w:hint="eastAsia" w:ascii="仿宋_GB2312" w:eastAsia="仿宋_GB2312" w:cs="仿宋_GB2312"/>
          <w:sz w:val="32"/>
          <w:szCs w:val="32"/>
          <w:highlight w:val="none"/>
          <w:lang w:bidi="ar"/>
        </w:rPr>
        <w:t>。</w:t>
      </w:r>
    </w:p>
    <w:p>
      <w:pPr>
        <w:keepNext w:val="0"/>
        <w:keepLines w:val="0"/>
        <w:widowControl/>
        <w:suppressLineNumbers w:val="0"/>
        <w:spacing w:before="100" w:beforeAutospacing="1" w:after="100" w:afterAutospacing="1" w:line="578" w:lineRule="exact"/>
        <w:ind w:left="0" w:right="0" w:firstLine="640" w:firstLineChars="200"/>
        <w:rPr>
          <w:rFonts w:hint="eastAsia" w:ascii="楷体" w:hAnsi="楷体" w:eastAsia="楷体" w:cs="楷体"/>
          <w:bCs/>
          <w:sz w:val="32"/>
          <w:szCs w:val="32"/>
          <w:highlight w:val="none"/>
          <w:lang w:val="en-US"/>
        </w:rPr>
      </w:pPr>
      <w:r>
        <w:rPr>
          <w:rFonts w:hint="eastAsia" w:ascii="楷体" w:hAnsi="楷体" w:eastAsia="楷体" w:cs="楷体"/>
          <w:bCs/>
          <w:sz w:val="32"/>
          <w:szCs w:val="32"/>
          <w:highlight w:val="none"/>
        </w:rPr>
        <w:t>（二）部门决算中项目绩效自评结果</w:t>
      </w:r>
    </w:p>
    <w:p>
      <w:pPr>
        <w:keepNext w:val="0"/>
        <w:keepLines w:val="0"/>
        <w:widowControl/>
        <w:suppressLineNumbers w:val="0"/>
        <w:spacing w:before="100" w:beforeAutospacing="1" w:after="100" w:afterAutospacing="1"/>
        <w:ind w:left="0" w:right="0" w:firstLine="640" w:firstLineChars="200"/>
        <w:rPr>
          <w:rFonts w:hint="eastAsia" w:ascii="仿宋_GB2312" w:eastAsia="仿宋_GB2312" w:cs="仿宋_GB2312"/>
          <w:sz w:val="32"/>
          <w:szCs w:val="32"/>
          <w:highlight w:val="none"/>
          <w:lang w:val="en-US"/>
        </w:rPr>
      </w:pPr>
      <w:r>
        <w:rPr>
          <w:rFonts w:hint="eastAsia" w:ascii="仿宋_GB2312" w:eastAsia="仿宋_GB2312" w:cs="仿宋_GB2312"/>
          <w:sz w:val="32"/>
          <w:szCs w:val="32"/>
          <w:highlight w:val="none"/>
        </w:rPr>
        <w:t>我部门（单位）在部门决算中反映</w:t>
      </w:r>
      <w:r>
        <w:rPr>
          <w:rFonts w:hint="eastAsia" w:ascii="仿宋_GB2312" w:eastAsia="仿宋_GB2312" w:cs="仿宋_GB2312"/>
          <w:sz w:val="32"/>
          <w:szCs w:val="32"/>
          <w:highlight w:val="none"/>
          <w:lang w:val="en-US" w:eastAsia="zh-CN"/>
        </w:rPr>
        <w:t>综合事务</w:t>
      </w:r>
      <w:r>
        <w:rPr>
          <w:rFonts w:hint="eastAsia" w:ascii="仿宋_GB2312" w:eastAsia="仿宋_GB2312" w:cs="仿宋_GB2312"/>
          <w:sz w:val="32"/>
          <w:szCs w:val="32"/>
          <w:highlight w:val="none"/>
        </w:rPr>
        <w:t>等</w:t>
      </w:r>
      <w:r>
        <w:rPr>
          <w:rFonts w:hint="eastAsia" w:ascii="仿宋_GB2312" w:eastAsia="仿宋_GB2312" w:cs="仿宋_GB2312"/>
          <w:sz w:val="32"/>
          <w:szCs w:val="32"/>
          <w:highlight w:val="none"/>
          <w:lang w:val="en-US" w:eastAsia="zh-CN"/>
        </w:rPr>
        <w:t>1</w:t>
      </w:r>
      <w:r>
        <w:rPr>
          <w:rFonts w:hint="eastAsia" w:ascii="仿宋_GB2312" w:eastAsia="仿宋_GB2312" w:cs="仿宋_GB2312"/>
          <w:sz w:val="32"/>
          <w:szCs w:val="32"/>
          <w:highlight w:val="none"/>
        </w:rPr>
        <w:t>个项目绩效自评结果（包括项目绩效自评表和项目绩效自评报告）。</w:t>
      </w:r>
    </w:p>
    <w:p>
      <w:pPr>
        <w:keepNext w:val="0"/>
        <w:keepLines w:val="0"/>
        <w:widowControl/>
        <w:suppressLineNumbers w:val="0"/>
        <w:spacing w:before="100" w:beforeAutospacing="1" w:after="100" w:afterAutospacing="1"/>
        <w:ind w:left="0" w:right="0" w:firstLine="640" w:firstLineChars="200"/>
        <w:rPr>
          <w:rFonts w:hint="eastAsia" w:ascii="仿宋_GB2312" w:eastAsia="仿宋_GB2312" w:cs="仿宋_GB2312"/>
          <w:sz w:val="32"/>
          <w:szCs w:val="32"/>
          <w:highlight w:val="none"/>
          <w:lang w:val="en-US"/>
        </w:rPr>
      </w:pPr>
      <w:r>
        <w:rPr>
          <w:rFonts w:hint="eastAsia" w:ascii="仿宋_GB2312" w:eastAsia="仿宋_GB2312" w:cs="仿宋_GB2312"/>
          <w:sz w:val="32"/>
          <w:szCs w:val="32"/>
          <w:highlight w:val="none"/>
          <w:lang w:val="en-US" w:eastAsia="zh-CN"/>
        </w:rPr>
        <w:t>综合事务</w:t>
      </w:r>
      <w:r>
        <w:rPr>
          <w:rFonts w:hint="eastAsia" w:ascii="仿宋_GB2312" w:eastAsia="仿宋_GB2312" w:cs="仿宋_GB2312"/>
          <w:sz w:val="32"/>
          <w:szCs w:val="32"/>
          <w:highlight w:val="none"/>
        </w:rPr>
        <w:t>项目绩效自评表：</w:t>
      </w:r>
    </w:p>
    <w:p>
      <w:pPr>
        <w:keepNext w:val="0"/>
        <w:keepLines w:val="0"/>
        <w:widowControl/>
        <w:suppressLineNumbers w:val="0"/>
        <w:spacing w:before="100" w:beforeAutospacing="1" w:after="100" w:afterAutospacing="1"/>
        <w:ind w:left="0" w:right="0" w:firstLine="640" w:firstLineChars="200"/>
        <w:rPr>
          <w:rFonts w:hint="eastAsia" w:ascii="仿宋_GB2312" w:eastAsia="仿宋_GB2312" w:cs="仿宋_GB2312"/>
          <w:sz w:val="32"/>
          <w:szCs w:val="32"/>
          <w:highlight w:val="none"/>
          <w:lang w:val="en-US"/>
        </w:rPr>
      </w:pPr>
      <w:r>
        <w:rPr>
          <w:rFonts w:hint="eastAsia" w:ascii="仿宋_GB2312" w:eastAsia="仿宋_GB2312" w:cs="仿宋_GB2312"/>
          <w:sz w:val="32"/>
          <w:szCs w:val="32"/>
          <w:highlight w:val="none"/>
          <w:lang w:val="en-US" w:eastAsia="zh-CN"/>
        </w:rPr>
        <w:t>综合事务</w:t>
      </w:r>
      <w:r>
        <w:rPr>
          <w:rFonts w:hint="eastAsia" w:ascii="仿宋_GB2312" w:eastAsia="仿宋_GB2312" w:cs="仿宋_GB2312"/>
          <w:sz w:val="32"/>
          <w:szCs w:val="32"/>
          <w:highlight w:val="none"/>
        </w:rPr>
        <w:t>项目绩效自评报告：根据年初设定的绩效目标，项目绩效自评得分为</w:t>
      </w:r>
      <w:r>
        <w:rPr>
          <w:rFonts w:hint="eastAsia" w:ascii="仿宋_GB2312" w:eastAsia="仿宋_GB2312" w:cs="仿宋_GB2312"/>
          <w:sz w:val="32"/>
          <w:szCs w:val="32"/>
          <w:highlight w:val="none"/>
          <w:lang w:val="en-US" w:eastAsia="zh-CN"/>
        </w:rPr>
        <w:t>90.04</w:t>
      </w:r>
      <w:r>
        <w:rPr>
          <w:rFonts w:hint="eastAsia" w:ascii="仿宋_GB2312" w:eastAsia="仿宋_GB2312" w:cs="仿宋_GB2312"/>
          <w:sz w:val="32"/>
          <w:szCs w:val="32"/>
          <w:highlight w:val="none"/>
        </w:rPr>
        <w:t>分。全年预算数为</w:t>
      </w:r>
      <w:r>
        <w:rPr>
          <w:rFonts w:hint="eastAsia" w:ascii="仿宋_GB2312" w:eastAsia="仿宋_GB2312" w:cs="仿宋_GB2312"/>
          <w:sz w:val="32"/>
          <w:szCs w:val="32"/>
          <w:highlight w:val="none"/>
          <w:lang w:val="en-US" w:eastAsia="zh-CN"/>
        </w:rPr>
        <w:t>23</w:t>
      </w:r>
      <w:r>
        <w:rPr>
          <w:rFonts w:hint="eastAsia" w:ascii="仿宋_GB2312" w:eastAsia="仿宋_GB2312" w:cs="仿宋_GB2312"/>
          <w:sz w:val="32"/>
          <w:szCs w:val="32"/>
          <w:highlight w:val="none"/>
        </w:rPr>
        <w:t>万元，执行数为</w:t>
      </w:r>
      <w:r>
        <w:rPr>
          <w:rFonts w:hint="eastAsia" w:ascii="仿宋_GB2312" w:eastAsia="仿宋_GB2312" w:cs="仿宋_GB2312"/>
          <w:sz w:val="32"/>
          <w:szCs w:val="32"/>
          <w:highlight w:val="none"/>
          <w:lang w:val="en-US" w:eastAsia="zh-CN"/>
        </w:rPr>
        <w:t>15.17</w:t>
      </w:r>
      <w:r>
        <w:rPr>
          <w:rFonts w:hint="eastAsia" w:ascii="仿宋_GB2312" w:eastAsia="仿宋_GB2312" w:cs="仿宋_GB2312"/>
          <w:sz w:val="32"/>
          <w:szCs w:val="32"/>
          <w:highlight w:val="none"/>
        </w:rPr>
        <w:t>万元，完成预算的</w:t>
      </w:r>
      <w:r>
        <w:rPr>
          <w:rFonts w:hint="eastAsia" w:ascii="仿宋_GB2312" w:eastAsia="仿宋_GB2312" w:cs="仿宋_GB2312"/>
          <w:sz w:val="32"/>
          <w:szCs w:val="32"/>
          <w:highlight w:val="none"/>
          <w:lang w:val="en-US" w:eastAsia="zh-CN"/>
        </w:rPr>
        <w:t>65.9</w:t>
      </w:r>
      <w:r>
        <w:rPr>
          <w:rFonts w:hint="eastAsia" w:ascii="仿宋_GB2312" w:eastAsia="仿宋_GB2312" w:cs="仿宋_GB2312"/>
          <w:sz w:val="32"/>
          <w:szCs w:val="32"/>
          <w:highlight w:val="none"/>
          <w:lang w:val="en-US"/>
        </w:rPr>
        <w:t>%</w:t>
      </w:r>
      <w:r>
        <w:rPr>
          <w:rFonts w:hint="eastAsia" w:ascii="仿宋_GB2312" w:eastAsia="仿宋_GB2312" w:cs="仿宋_GB2312"/>
          <w:sz w:val="32"/>
          <w:szCs w:val="32"/>
          <w:highlight w:val="none"/>
        </w:rPr>
        <w:t>。项目绩效目标完成情况：一是</w:t>
      </w:r>
      <w:r>
        <w:rPr>
          <w:rFonts w:hint="eastAsia" w:ascii="仿宋_GB2312" w:eastAsia="仿宋_GB2312" w:cs="仿宋_GB2312"/>
          <w:sz w:val="32"/>
          <w:szCs w:val="32"/>
          <w:highlight w:val="none"/>
          <w:lang w:val="en-US" w:eastAsia="zh-CN"/>
        </w:rPr>
        <w:t>完成年度固投总数125亿元</w:t>
      </w:r>
      <w:r>
        <w:rPr>
          <w:rFonts w:hint="eastAsia" w:ascii="仿宋_GB2312" w:eastAsia="仿宋_GB2312" w:cs="仿宋_GB2312"/>
          <w:sz w:val="32"/>
          <w:szCs w:val="32"/>
          <w:highlight w:val="none"/>
        </w:rPr>
        <w:t>；二是</w:t>
      </w:r>
      <w:r>
        <w:rPr>
          <w:rFonts w:hint="eastAsia" w:ascii="仿宋_GB2312" w:eastAsia="仿宋_GB2312" w:cs="仿宋_GB2312"/>
          <w:sz w:val="32"/>
          <w:szCs w:val="32"/>
          <w:highlight w:val="none"/>
          <w:lang w:val="en-US" w:eastAsia="zh-CN"/>
        </w:rPr>
        <w:t>申报省重点项目4个；三是年度固投目标完成率83%</w:t>
      </w:r>
      <w:r>
        <w:rPr>
          <w:rFonts w:hint="eastAsia" w:ascii="仿宋_GB2312" w:eastAsia="仿宋_GB2312" w:cs="仿宋_GB2312"/>
          <w:sz w:val="32"/>
          <w:szCs w:val="32"/>
          <w:highlight w:val="none"/>
        </w:rPr>
        <w:t>。发现的主要问题及原因：一是</w:t>
      </w:r>
      <w:r>
        <w:rPr>
          <w:rFonts w:hint="eastAsia" w:ascii="仿宋_GB2312" w:eastAsia="仿宋_GB2312" w:cs="仿宋_GB2312"/>
          <w:sz w:val="32"/>
          <w:szCs w:val="32"/>
          <w:highlight w:val="none"/>
          <w:lang w:val="en-US" w:eastAsia="zh-CN"/>
        </w:rPr>
        <w:t>支出进度缓慢</w:t>
      </w:r>
      <w:r>
        <w:rPr>
          <w:rFonts w:hint="eastAsia" w:ascii="仿宋_GB2312" w:eastAsia="仿宋_GB2312" w:cs="仿宋_GB2312"/>
          <w:sz w:val="32"/>
          <w:szCs w:val="32"/>
          <w:highlight w:val="none"/>
        </w:rPr>
        <w:t>；二是</w:t>
      </w:r>
      <w:r>
        <w:rPr>
          <w:rFonts w:hint="eastAsia" w:ascii="仿宋_GB2312" w:eastAsia="仿宋_GB2312" w:cs="仿宋_GB2312"/>
          <w:sz w:val="32"/>
          <w:szCs w:val="32"/>
          <w:highlight w:val="none"/>
          <w:lang w:val="en-US" w:eastAsia="zh-CN"/>
        </w:rPr>
        <w:t>年初预算不够精准</w:t>
      </w:r>
      <w:r>
        <w:rPr>
          <w:rFonts w:hint="eastAsia" w:ascii="仿宋_GB2312" w:eastAsia="仿宋_GB2312" w:cs="仿宋_GB2312"/>
          <w:sz w:val="32"/>
          <w:szCs w:val="32"/>
          <w:highlight w:val="none"/>
        </w:rPr>
        <w:t>。下一步改进措施：一是</w:t>
      </w:r>
      <w:r>
        <w:rPr>
          <w:rFonts w:hint="eastAsia" w:ascii="仿宋_GB2312" w:eastAsia="仿宋_GB2312" w:cs="仿宋_GB2312"/>
          <w:sz w:val="32"/>
          <w:szCs w:val="32"/>
          <w:highlight w:val="none"/>
          <w:lang w:val="en-US" w:eastAsia="zh-CN"/>
        </w:rPr>
        <w:t>加快支出进度</w:t>
      </w:r>
      <w:r>
        <w:rPr>
          <w:rFonts w:hint="eastAsia" w:ascii="仿宋_GB2312" w:eastAsia="仿宋_GB2312" w:cs="仿宋_GB2312"/>
          <w:sz w:val="32"/>
          <w:szCs w:val="32"/>
          <w:highlight w:val="none"/>
        </w:rPr>
        <w:t>；二是</w:t>
      </w:r>
      <w:r>
        <w:rPr>
          <w:rFonts w:hint="eastAsia" w:ascii="仿宋_GB2312" w:eastAsia="仿宋_GB2312" w:cs="仿宋_GB2312"/>
          <w:sz w:val="32"/>
          <w:szCs w:val="32"/>
          <w:highlight w:val="none"/>
          <w:lang w:val="en-US" w:eastAsia="zh-CN"/>
        </w:rPr>
        <w:t>年初预算精细管理</w:t>
      </w:r>
      <w:r>
        <w:rPr>
          <w:rFonts w:hint="eastAsia" w:ascii="仿宋_GB2312" w:eastAsia="仿宋_GB2312" w:cs="仿宋_GB2312"/>
          <w:sz w:val="32"/>
          <w:szCs w:val="32"/>
          <w:highlight w:val="none"/>
        </w:rPr>
        <w:t>。</w:t>
      </w:r>
    </w:p>
    <w:p>
      <w:pPr>
        <w:keepNext w:val="0"/>
        <w:keepLines w:val="0"/>
        <w:widowControl/>
        <w:numPr>
          <w:ilvl w:val="0"/>
          <w:numId w:val="0"/>
        </w:numPr>
        <w:suppressLineNumbers w:val="0"/>
        <w:spacing w:before="100" w:beforeAutospacing="1" w:after="100" w:afterAutospacing="1" w:line="578" w:lineRule="exact"/>
        <w:ind w:left="480" w:leftChars="200" w:right="0" w:firstLine="0" w:firstLineChars="0"/>
        <w:rPr>
          <w:rFonts w:hint="eastAsia" w:ascii="楷体" w:hAnsi="楷体" w:eastAsia="楷体" w:cs="楷体"/>
          <w:bCs/>
          <w:sz w:val="32"/>
          <w:szCs w:val="32"/>
          <w:highlight w:val="none"/>
        </w:rPr>
      </w:pPr>
      <w:r>
        <w:rPr>
          <w:rFonts w:hint="eastAsia" w:ascii="楷体" w:hAnsi="楷体" w:eastAsia="楷体" w:cs="楷体"/>
          <w:bCs/>
          <w:sz w:val="32"/>
          <w:szCs w:val="32"/>
          <w:highlight w:val="none"/>
          <w:lang w:eastAsia="zh-CN"/>
        </w:rPr>
        <w:t>（</w:t>
      </w:r>
      <w:r>
        <w:rPr>
          <w:rFonts w:hint="eastAsia" w:ascii="楷体" w:hAnsi="楷体" w:eastAsia="楷体" w:cs="楷体"/>
          <w:bCs/>
          <w:sz w:val="32"/>
          <w:szCs w:val="32"/>
          <w:highlight w:val="none"/>
          <w:lang w:val="en-US" w:eastAsia="zh-CN"/>
        </w:rPr>
        <w:t>三</w:t>
      </w:r>
      <w:r>
        <w:rPr>
          <w:rFonts w:hint="eastAsia" w:ascii="楷体" w:hAnsi="楷体" w:eastAsia="楷体" w:cs="楷体"/>
          <w:bCs/>
          <w:sz w:val="32"/>
          <w:szCs w:val="32"/>
          <w:highlight w:val="none"/>
          <w:lang w:eastAsia="zh-CN"/>
        </w:rPr>
        <w:t>）</w:t>
      </w:r>
      <w:r>
        <w:rPr>
          <w:rFonts w:hint="eastAsia" w:ascii="楷体" w:hAnsi="楷体" w:eastAsia="楷体" w:cs="楷体"/>
          <w:bCs/>
          <w:sz w:val="32"/>
          <w:szCs w:val="32"/>
          <w:highlight w:val="none"/>
        </w:rPr>
        <w:t>部门评价结果</w:t>
      </w:r>
    </w:p>
    <w:p>
      <w:pPr>
        <w:keepNext w:val="0"/>
        <w:keepLines w:val="0"/>
        <w:widowControl/>
        <w:suppressLineNumbers w:val="0"/>
        <w:spacing w:before="100" w:beforeAutospacing="1" w:after="100" w:afterAutospacing="1"/>
        <w:ind w:left="0" w:right="0" w:firstLine="640" w:firstLineChars="200"/>
        <w:jc w:val="left"/>
        <w:rPr>
          <w:rFonts w:hint="eastAsia" w:ascii="仿宋_GB2312" w:eastAsia="仿宋_GB2312" w:cs="仿宋_GB2312"/>
          <w:sz w:val="32"/>
          <w:szCs w:val="32"/>
          <w:highlight w:val="none"/>
          <w:lang w:val="en-US"/>
        </w:rPr>
      </w:pPr>
      <w:r>
        <w:rPr>
          <w:rFonts w:hint="eastAsia" w:ascii="楷体" w:hAnsi="楷体" w:eastAsia="楷体" w:cs="楷体"/>
          <w:bCs/>
          <w:sz w:val="32"/>
          <w:szCs w:val="32"/>
          <w:highlight w:val="none"/>
          <w:lang w:val="en-US" w:eastAsia="zh-CN"/>
        </w:rPr>
        <w:t>无</w:t>
      </w:r>
      <w:r>
        <w:rPr>
          <w:rFonts w:hint="eastAsia"/>
          <w:highlight w:val="none"/>
          <w:lang w:eastAsia="zh-CN"/>
        </w:rPr>
        <w:t>。</w:t>
      </w:r>
    </w:p>
    <w:p>
      <w:pPr>
        <w:keepNext w:val="0"/>
        <w:keepLines w:val="0"/>
        <w:widowControl/>
        <w:suppressLineNumbers w:val="0"/>
        <w:spacing w:before="100" w:beforeAutospacing="1" w:after="100" w:afterAutospacing="1" w:line="578" w:lineRule="exact"/>
        <w:ind w:left="0" w:right="0" w:firstLine="640" w:firstLineChars="200"/>
        <w:rPr>
          <w:rFonts w:hint="eastAsia" w:ascii="楷体" w:hAnsi="楷体" w:eastAsia="楷体" w:cs="楷体"/>
          <w:bCs/>
          <w:sz w:val="32"/>
          <w:szCs w:val="32"/>
          <w:highlight w:val="none"/>
          <w:lang w:val="en-US"/>
        </w:rPr>
      </w:pPr>
      <w:r>
        <w:rPr>
          <w:rFonts w:hint="eastAsia" w:ascii="楷体" w:hAnsi="楷体" w:eastAsia="楷体" w:cs="楷体"/>
          <w:bCs/>
          <w:sz w:val="32"/>
          <w:szCs w:val="32"/>
          <w:highlight w:val="none"/>
        </w:rPr>
        <w:t>（四）财政评价结果。</w:t>
      </w:r>
    </w:p>
    <w:p>
      <w:pPr>
        <w:keepNext w:val="0"/>
        <w:keepLines w:val="0"/>
        <w:widowControl/>
        <w:suppressLineNumbers w:val="0"/>
        <w:spacing w:before="100" w:beforeAutospacing="1" w:after="100" w:afterAutospacing="1"/>
        <w:ind w:left="0" w:right="0" w:firstLine="640" w:firstLineChars="200"/>
        <w:rPr>
          <w:rFonts w:hint="eastAsia" w:ascii="楷体" w:hAnsi="楷体" w:eastAsia="楷体" w:cs="楷体"/>
          <w:bCs/>
          <w:sz w:val="32"/>
          <w:szCs w:val="32"/>
          <w:highlight w:val="none"/>
          <w:lang w:val="en-US" w:eastAsia="zh-CN"/>
        </w:rPr>
      </w:pPr>
      <w:r>
        <w:rPr>
          <w:rFonts w:hint="eastAsia" w:ascii="楷体" w:hAnsi="楷体" w:eastAsia="楷体" w:cs="楷体"/>
          <w:bCs/>
          <w:sz w:val="32"/>
          <w:szCs w:val="32"/>
          <w:highlight w:val="none"/>
          <w:lang w:val="en-US" w:eastAsia="zh-CN"/>
        </w:rPr>
        <w:t>无。</w:t>
      </w:r>
    </w:p>
    <w:p>
      <w:pPr>
        <w:keepNext w:val="0"/>
        <w:keepLines w:val="0"/>
        <w:widowControl/>
        <w:suppressLineNumbers w:val="0"/>
        <w:spacing w:before="100" w:beforeAutospacing="1" w:after="100" w:afterAutospacing="1"/>
        <w:ind w:left="0" w:right="0" w:firstLine="640" w:firstLineChars="200"/>
        <w:rPr>
          <w:rFonts w:hint="eastAsia" w:ascii="黑体" w:hAnsi="宋体" w:eastAsia="黑体" w:cs="黑体"/>
          <w:bCs/>
          <w:sz w:val="32"/>
          <w:szCs w:val="32"/>
          <w:highlight w:val="none"/>
          <w:lang w:val="en-US"/>
        </w:rPr>
      </w:pPr>
      <w:r>
        <w:rPr>
          <w:rFonts w:hint="eastAsia" w:ascii="黑体" w:hAnsi="宋体" w:eastAsia="黑体" w:cs="黑体"/>
          <w:bCs/>
          <w:sz w:val="32"/>
          <w:szCs w:val="32"/>
          <w:highlight w:val="none"/>
        </w:rPr>
        <w:t>十一、其他重要事项情况说明。</w:t>
      </w:r>
    </w:p>
    <w:p>
      <w:pPr>
        <w:keepNext w:val="0"/>
        <w:keepLines w:val="0"/>
        <w:widowControl/>
        <w:suppressLineNumbers w:val="0"/>
        <w:spacing w:before="100" w:beforeAutospacing="1" w:after="100" w:afterAutospacing="1"/>
        <w:ind w:left="0" w:right="0" w:firstLine="640" w:firstLineChars="200"/>
        <w:rPr>
          <w:rFonts w:hint="eastAsia" w:ascii="楷体" w:hAnsi="楷体" w:eastAsia="楷体" w:cs="楷体"/>
          <w:bCs/>
          <w:sz w:val="32"/>
          <w:szCs w:val="32"/>
          <w:highlight w:val="none"/>
          <w:lang w:val="en-US"/>
        </w:rPr>
      </w:pPr>
      <w:bookmarkStart w:id="97" w:name="_Toc23598_WPSOffice_Level2"/>
      <w:bookmarkStart w:id="98" w:name="_Toc5978_WPSOffice_Level2"/>
      <w:bookmarkStart w:id="99" w:name="_Toc18325_WPSOffice_Level2"/>
      <w:bookmarkStart w:id="100" w:name="_Toc15262_WPSOffice_Level2"/>
      <w:bookmarkStart w:id="101" w:name="_Toc15565_WPSOffice_Level2"/>
      <w:bookmarkStart w:id="102" w:name="_Toc32639_WPSOffice_Level2"/>
      <w:r>
        <w:rPr>
          <w:rFonts w:hint="eastAsia" w:ascii="楷体" w:hAnsi="楷体" w:eastAsia="楷体" w:cs="楷体"/>
          <w:bCs/>
          <w:sz w:val="32"/>
          <w:szCs w:val="32"/>
          <w:highlight w:val="none"/>
        </w:rPr>
        <w:t>（一）机关运行经费支出情况。</w:t>
      </w:r>
      <w:bookmarkEnd w:id="97"/>
      <w:bookmarkEnd w:id="98"/>
      <w:bookmarkEnd w:id="99"/>
      <w:bookmarkEnd w:id="100"/>
      <w:bookmarkEnd w:id="101"/>
      <w:bookmarkEnd w:id="102"/>
    </w:p>
    <w:p>
      <w:pPr>
        <w:keepNext w:val="0"/>
        <w:keepLines w:val="0"/>
        <w:widowControl/>
        <w:suppressLineNumbers w:val="0"/>
        <w:spacing w:before="100" w:beforeAutospacing="1" w:after="100" w:afterAutospacing="1"/>
        <w:ind w:left="0" w:right="0" w:firstLine="640" w:firstLineChars="200"/>
        <w:rPr>
          <w:rFonts w:hint="eastAsia" w:ascii="仿宋_GB2312" w:hAnsi="ˎ̥" w:eastAsia="仿宋_GB2312" w:cs="仿宋_GB2312"/>
          <w:sz w:val="32"/>
          <w:szCs w:val="32"/>
          <w:highlight w:val="none"/>
          <w:lang w:val="en-US"/>
        </w:rPr>
      </w:pPr>
      <w:r>
        <w:rPr>
          <w:rFonts w:hint="eastAsia" w:ascii="仿宋_GB2312" w:hAnsi="ˎ̥" w:eastAsia="仿宋_GB2312" w:cs="仿宋_GB2312"/>
          <w:sz w:val="32"/>
          <w:szCs w:val="32"/>
          <w:highlight w:val="none"/>
          <w:lang w:val="en-US"/>
        </w:rPr>
        <w:t>2022</w:t>
      </w:r>
      <w:r>
        <w:rPr>
          <w:rFonts w:hint="eastAsia" w:ascii="仿宋_GB2312" w:hAnsi="ˎ̥" w:eastAsia="仿宋_GB2312" w:cs="仿宋_GB2312"/>
          <w:sz w:val="32"/>
          <w:szCs w:val="32"/>
          <w:highlight w:val="none"/>
        </w:rPr>
        <w:t>年度</w:t>
      </w:r>
      <w:r>
        <w:rPr>
          <w:rFonts w:hint="eastAsia" w:ascii="仿宋_GB2312" w:hAnsi="ˎ̥" w:eastAsia="仿宋_GB2312" w:cs="仿宋_GB2312"/>
          <w:sz w:val="32"/>
          <w:szCs w:val="32"/>
          <w:highlight w:val="none"/>
          <w:lang w:val="en-US" w:eastAsia="zh-CN"/>
        </w:rPr>
        <w:t>龙华区项目服务中心</w:t>
      </w:r>
      <w:r>
        <w:rPr>
          <w:rFonts w:hint="eastAsia" w:ascii="仿宋_GB2312" w:hAnsi="ˎ̥" w:eastAsia="仿宋_GB2312" w:cs="仿宋_GB2312"/>
          <w:sz w:val="32"/>
          <w:szCs w:val="32"/>
          <w:highlight w:val="none"/>
        </w:rPr>
        <w:t>机关运行经费</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rPr>
        <w:t>万元（本单位为事业单位没有机关运行经费支出</w:t>
      </w:r>
      <w:r>
        <w:rPr>
          <w:rFonts w:hint="eastAsia" w:ascii="仿宋_GB2312" w:hAnsi="ˎ̥" w:eastAsia="仿宋_GB2312" w:cs="仿宋_GB2312"/>
          <w:sz w:val="32"/>
          <w:szCs w:val="32"/>
          <w:highlight w:val="none"/>
          <w:lang w:eastAsia="zh-CN"/>
        </w:rPr>
        <w:t>）。</w:t>
      </w:r>
    </w:p>
    <w:p>
      <w:pPr>
        <w:keepNext w:val="0"/>
        <w:keepLines w:val="0"/>
        <w:widowControl/>
        <w:suppressLineNumbers w:val="0"/>
        <w:spacing w:before="100" w:beforeAutospacing="1" w:after="100" w:afterAutospacing="1"/>
        <w:ind w:left="0" w:right="0" w:firstLine="640" w:firstLineChars="200"/>
        <w:rPr>
          <w:rFonts w:hint="eastAsia" w:ascii="楷体" w:hAnsi="楷体" w:eastAsia="楷体" w:cs="楷体"/>
          <w:bCs/>
          <w:sz w:val="32"/>
          <w:szCs w:val="32"/>
          <w:highlight w:val="none"/>
          <w:lang w:val="en-US"/>
        </w:rPr>
      </w:pPr>
      <w:bookmarkStart w:id="103" w:name="_Toc32689_WPSOffice_Level2"/>
      <w:bookmarkStart w:id="104" w:name="_Toc3131_WPSOffice_Level2"/>
      <w:bookmarkStart w:id="105" w:name="_Toc25333_WPSOffice_Level2"/>
      <w:bookmarkStart w:id="106" w:name="_Toc13084_WPSOffice_Level2"/>
      <w:bookmarkStart w:id="107" w:name="_Toc30383_WPSOffice_Level2"/>
      <w:bookmarkStart w:id="108" w:name="_Toc23966_WPSOffice_Level2"/>
      <w:r>
        <w:rPr>
          <w:rFonts w:hint="eastAsia" w:ascii="楷体" w:hAnsi="楷体" w:eastAsia="楷体" w:cs="楷体"/>
          <w:bCs/>
          <w:sz w:val="32"/>
          <w:szCs w:val="32"/>
          <w:highlight w:val="none"/>
        </w:rPr>
        <w:t>（二）政府采购支出情况。</w:t>
      </w:r>
      <w:bookmarkEnd w:id="103"/>
      <w:bookmarkEnd w:id="104"/>
      <w:bookmarkEnd w:id="105"/>
      <w:bookmarkEnd w:id="106"/>
      <w:bookmarkEnd w:id="107"/>
      <w:bookmarkEnd w:id="108"/>
    </w:p>
    <w:p>
      <w:pPr>
        <w:keepNext w:val="0"/>
        <w:keepLines w:val="0"/>
        <w:widowControl/>
        <w:suppressLineNumbers w:val="0"/>
        <w:spacing w:before="100" w:beforeAutospacing="1" w:after="100" w:afterAutospacing="1"/>
        <w:ind w:left="0" w:right="0" w:firstLine="640" w:firstLineChars="200"/>
        <w:jc w:val="left"/>
        <w:rPr>
          <w:rFonts w:hint="eastAsia" w:ascii="仿宋_GB2312" w:hAnsi="ˎ̥" w:eastAsia="仿宋_GB2312" w:cs="仿宋_GB2312"/>
          <w:sz w:val="32"/>
          <w:szCs w:val="32"/>
          <w:highlight w:val="none"/>
          <w:lang w:val="en-US"/>
        </w:rPr>
      </w:pPr>
      <w:r>
        <w:rPr>
          <w:rFonts w:hint="eastAsia" w:ascii="仿宋_GB2312" w:hAnsi="ˎ̥" w:eastAsia="仿宋_GB2312" w:cs="仿宋_GB2312"/>
          <w:sz w:val="32"/>
          <w:szCs w:val="32"/>
          <w:highlight w:val="none"/>
          <w:lang w:val="en-US"/>
        </w:rPr>
        <w:t>2022</w:t>
      </w:r>
      <w:r>
        <w:rPr>
          <w:rFonts w:hint="eastAsia" w:ascii="仿宋_GB2312" w:hAnsi="ˎ̥" w:eastAsia="仿宋_GB2312" w:cs="仿宋_GB2312"/>
          <w:sz w:val="32"/>
          <w:szCs w:val="32"/>
          <w:highlight w:val="none"/>
        </w:rPr>
        <w:t>年度</w:t>
      </w:r>
      <w:r>
        <w:rPr>
          <w:rFonts w:hint="eastAsia" w:ascii="仿宋_GB2312" w:hAnsi="ˎ̥" w:eastAsia="仿宋_GB2312" w:cs="仿宋_GB2312"/>
          <w:sz w:val="32"/>
          <w:szCs w:val="32"/>
          <w:highlight w:val="none"/>
          <w:lang w:val="en-US" w:eastAsia="zh-CN"/>
        </w:rPr>
        <w:t>龙华区项目服务中心</w:t>
      </w:r>
      <w:r>
        <w:rPr>
          <w:rFonts w:hint="eastAsia" w:ascii="仿宋_GB2312" w:hAnsi="ˎ̥" w:eastAsia="仿宋_GB2312" w:cs="仿宋_GB2312"/>
          <w:sz w:val="32"/>
          <w:szCs w:val="32"/>
          <w:highlight w:val="none"/>
        </w:rPr>
        <w:t>政府采购支出总额</w:t>
      </w:r>
      <w:r>
        <w:rPr>
          <w:rFonts w:hint="eastAsia" w:ascii="仿宋_GB2312" w:hAnsi="ˎ̥" w:eastAsia="仿宋_GB2312" w:cs="仿宋_GB2312"/>
          <w:sz w:val="32"/>
          <w:szCs w:val="32"/>
          <w:highlight w:val="none"/>
          <w:lang w:val="en-US" w:eastAsia="zh-CN"/>
        </w:rPr>
        <w:t>4.37</w:t>
      </w:r>
      <w:r>
        <w:rPr>
          <w:rFonts w:hint="eastAsia" w:ascii="仿宋_GB2312" w:hAnsi="ˎ̥" w:eastAsia="仿宋_GB2312" w:cs="仿宋_GB2312"/>
          <w:sz w:val="32"/>
          <w:szCs w:val="32"/>
          <w:highlight w:val="none"/>
        </w:rPr>
        <w:t>万元，其中：政府采购货物支出</w:t>
      </w:r>
      <w:r>
        <w:rPr>
          <w:rFonts w:hint="eastAsia" w:ascii="仿宋_GB2312" w:hAnsi="ˎ̥" w:eastAsia="仿宋_GB2312" w:cs="仿宋_GB2312"/>
          <w:sz w:val="32"/>
          <w:szCs w:val="32"/>
          <w:highlight w:val="none"/>
          <w:lang w:val="en-US" w:eastAsia="zh-CN"/>
        </w:rPr>
        <w:t>4.37</w:t>
      </w:r>
      <w:r>
        <w:rPr>
          <w:rFonts w:hint="eastAsia" w:ascii="仿宋_GB2312" w:hAnsi="ˎ̥" w:eastAsia="仿宋_GB2312" w:cs="仿宋_GB2312"/>
          <w:sz w:val="32"/>
          <w:szCs w:val="32"/>
          <w:highlight w:val="none"/>
        </w:rPr>
        <w:t>万元、政府采购工程支出</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rPr>
        <w:t>万元、政府采购服务支出</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rPr>
        <w:t>万元。授予中小企业合同金额</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rPr>
        <w:t>万元，占政府采购支出总额的</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lang w:val="en-US"/>
        </w:rPr>
        <w:t>%</w:t>
      </w:r>
      <w:r>
        <w:rPr>
          <w:rFonts w:hint="eastAsia" w:ascii="仿宋_GB2312" w:hAnsi="ˎ̥" w:eastAsia="仿宋_GB2312" w:cs="仿宋_GB2312"/>
          <w:sz w:val="32"/>
          <w:szCs w:val="32"/>
          <w:highlight w:val="none"/>
        </w:rPr>
        <w:t>，其中：授予小微企业合同金额</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rPr>
        <w:t>万元，占</w:t>
      </w:r>
      <w:r>
        <w:rPr>
          <w:rFonts w:hint="eastAsia" w:ascii="仿宋_GB2312" w:hAnsi="仿宋_GB2312" w:eastAsia="仿宋_GB2312" w:cs="仿宋_GB2312"/>
          <w:kern w:val="0"/>
          <w:sz w:val="32"/>
          <w:szCs w:val="32"/>
          <w:highlight w:val="none"/>
          <w:lang w:bidi="ar"/>
        </w:rPr>
        <w:t>授予中小企业合同金额</w:t>
      </w:r>
      <w:r>
        <w:rPr>
          <w:rFonts w:hint="eastAsia" w:ascii="仿宋_GB2312" w:hAnsi="仿宋_GB2312" w:eastAsia="仿宋_GB2312" w:cs="仿宋_GB2312"/>
          <w:sz w:val="32"/>
          <w:szCs w:val="32"/>
          <w:highlight w:val="none"/>
        </w:rPr>
        <w:t>的</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lang w:val="en-US"/>
        </w:rPr>
        <w:t>%</w:t>
      </w:r>
      <w:r>
        <w:rPr>
          <w:rFonts w:hint="eastAsia" w:ascii="仿宋_GB2312" w:hAnsi="ˎ̥" w:eastAsia="仿宋_GB2312" w:cs="仿宋_GB2312"/>
          <w:sz w:val="32"/>
          <w:szCs w:val="32"/>
          <w:highlight w:val="none"/>
        </w:rPr>
        <w:t>。</w:t>
      </w:r>
    </w:p>
    <w:p>
      <w:pPr>
        <w:keepNext w:val="0"/>
        <w:keepLines w:val="0"/>
        <w:widowControl/>
        <w:suppressLineNumbers w:val="0"/>
        <w:spacing w:before="100" w:beforeAutospacing="1" w:after="100" w:afterAutospacing="1"/>
        <w:ind w:left="0" w:right="0" w:firstLine="640" w:firstLineChars="200"/>
        <w:rPr>
          <w:rFonts w:hint="eastAsia" w:ascii="楷体" w:hAnsi="楷体" w:eastAsia="楷体" w:cs="楷体"/>
          <w:bCs/>
          <w:sz w:val="32"/>
          <w:szCs w:val="32"/>
          <w:highlight w:val="none"/>
          <w:lang w:val="en-US"/>
        </w:rPr>
      </w:pPr>
      <w:bookmarkStart w:id="109" w:name="_Toc6016_WPSOffice_Level2"/>
      <w:bookmarkStart w:id="110" w:name="_Toc15129_WPSOffice_Level2"/>
      <w:bookmarkStart w:id="111" w:name="_Toc527_WPSOffice_Level2"/>
      <w:bookmarkStart w:id="112" w:name="_Toc10902_WPSOffice_Level2"/>
      <w:bookmarkStart w:id="113" w:name="_Toc29584_WPSOffice_Level2"/>
      <w:bookmarkStart w:id="114" w:name="_Toc19989_WPSOffice_Level2"/>
      <w:r>
        <w:rPr>
          <w:rFonts w:hint="eastAsia" w:ascii="楷体" w:hAnsi="楷体" w:eastAsia="楷体" w:cs="楷体"/>
          <w:bCs/>
          <w:sz w:val="32"/>
          <w:szCs w:val="32"/>
          <w:highlight w:val="none"/>
        </w:rPr>
        <w:t>（三）国有资产占用情况。</w:t>
      </w:r>
      <w:bookmarkEnd w:id="109"/>
      <w:bookmarkEnd w:id="110"/>
      <w:bookmarkEnd w:id="111"/>
      <w:bookmarkEnd w:id="112"/>
      <w:bookmarkEnd w:id="113"/>
      <w:bookmarkEnd w:id="114"/>
    </w:p>
    <w:p>
      <w:pPr>
        <w:keepNext w:val="0"/>
        <w:keepLines w:val="0"/>
        <w:widowControl/>
        <w:suppressLineNumbers w:val="0"/>
        <w:spacing w:before="100" w:beforeAutospacing="1" w:after="100" w:afterAutospacing="1" w:line="578" w:lineRule="exact"/>
        <w:ind w:left="0" w:right="0" w:firstLine="640" w:firstLineChars="200"/>
        <w:rPr>
          <w:rFonts w:hint="eastAsia" w:ascii="仿宋_GB2312" w:hAnsi="ˎ̥" w:eastAsia="仿宋_GB2312" w:cs="仿宋_GB2312"/>
          <w:sz w:val="32"/>
          <w:szCs w:val="32"/>
          <w:highlight w:val="none"/>
          <w:lang w:val="en-US"/>
        </w:rPr>
      </w:pPr>
      <w:r>
        <w:rPr>
          <w:rFonts w:hint="eastAsia" w:ascii="仿宋_GB2312" w:hAnsi="ˎ̥" w:eastAsia="仿宋_GB2312" w:cs="仿宋_GB2312"/>
          <w:bCs/>
          <w:sz w:val="32"/>
          <w:szCs w:val="32"/>
          <w:highlight w:val="none"/>
        </w:rPr>
        <w:t>截至</w:t>
      </w:r>
      <w:r>
        <w:rPr>
          <w:rFonts w:hint="eastAsia" w:ascii="仿宋_GB2312" w:hAnsi="ˎ̥" w:eastAsia="仿宋_GB2312" w:cs="仿宋_GB2312"/>
          <w:bCs/>
          <w:sz w:val="32"/>
          <w:szCs w:val="32"/>
          <w:highlight w:val="none"/>
          <w:lang w:val="en-US"/>
        </w:rPr>
        <w:t>2022</w:t>
      </w:r>
      <w:r>
        <w:rPr>
          <w:rFonts w:hint="eastAsia" w:ascii="仿宋_GB2312" w:hAnsi="ˎ̥" w:eastAsia="仿宋_GB2312" w:cs="仿宋_GB2312"/>
          <w:bCs/>
          <w:sz w:val="32"/>
          <w:szCs w:val="32"/>
          <w:highlight w:val="none"/>
        </w:rPr>
        <w:t>年</w:t>
      </w:r>
      <w:r>
        <w:rPr>
          <w:rFonts w:hint="eastAsia" w:ascii="仿宋_GB2312" w:hAnsi="ˎ̥" w:eastAsia="仿宋_GB2312" w:cs="仿宋_GB2312"/>
          <w:bCs/>
          <w:sz w:val="32"/>
          <w:szCs w:val="32"/>
          <w:highlight w:val="none"/>
          <w:lang w:val="en-US"/>
        </w:rPr>
        <w:t>12</w:t>
      </w:r>
      <w:r>
        <w:rPr>
          <w:rFonts w:hint="eastAsia" w:ascii="仿宋_GB2312" w:hAnsi="ˎ̥" w:eastAsia="仿宋_GB2312" w:cs="仿宋_GB2312"/>
          <w:bCs/>
          <w:sz w:val="32"/>
          <w:szCs w:val="32"/>
          <w:highlight w:val="none"/>
        </w:rPr>
        <w:t>月</w:t>
      </w:r>
      <w:r>
        <w:rPr>
          <w:rFonts w:hint="eastAsia" w:ascii="仿宋_GB2312" w:hAnsi="ˎ̥" w:eastAsia="仿宋_GB2312" w:cs="仿宋_GB2312"/>
          <w:bCs/>
          <w:sz w:val="32"/>
          <w:szCs w:val="32"/>
          <w:highlight w:val="none"/>
          <w:lang w:val="en-US"/>
        </w:rPr>
        <w:t>31</w:t>
      </w:r>
      <w:r>
        <w:rPr>
          <w:rFonts w:hint="eastAsia" w:ascii="仿宋_GB2312" w:hAnsi="ˎ̥" w:eastAsia="仿宋_GB2312" w:cs="仿宋_GB2312"/>
          <w:bCs/>
          <w:sz w:val="32"/>
          <w:szCs w:val="32"/>
          <w:highlight w:val="none"/>
        </w:rPr>
        <w:t>日，本部门拥有</w:t>
      </w:r>
      <w:r>
        <w:rPr>
          <w:rFonts w:hint="eastAsia" w:ascii="仿宋_GB2312" w:hAnsi="ˎ̥" w:eastAsia="仿宋_GB2312" w:cs="仿宋_GB2312"/>
          <w:sz w:val="32"/>
          <w:szCs w:val="32"/>
          <w:highlight w:val="none"/>
        </w:rPr>
        <w:t>房屋面积</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rPr>
        <w:t>平方米，其中：办公用房</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rPr>
        <w:t>平方米，业务用房</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rPr>
        <w:t>平方米，其他（不含构筑物）</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rPr>
        <w:t>平方米。</w:t>
      </w:r>
    </w:p>
    <w:p>
      <w:pPr>
        <w:keepNext w:val="0"/>
        <w:keepLines w:val="0"/>
        <w:widowControl/>
        <w:suppressLineNumbers w:val="0"/>
        <w:spacing w:before="100" w:beforeAutospacing="1" w:after="100" w:afterAutospacing="1" w:line="578" w:lineRule="exact"/>
        <w:ind w:left="0" w:right="0" w:firstLine="640" w:firstLineChars="200"/>
        <w:rPr>
          <w:rFonts w:hint="eastAsia" w:ascii="仿宋_GB2312" w:hAnsi="ˎ̥" w:eastAsia="仿宋_GB2312" w:cs="仿宋_GB2312"/>
          <w:sz w:val="32"/>
          <w:szCs w:val="32"/>
          <w:highlight w:val="none"/>
          <w:lang w:val="en-US"/>
        </w:rPr>
      </w:pPr>
      <w:r>
        <w:rPr>
          <w:rFonts w:hint="eastAsia" w:ascii="仿宋_GB2312" w:hAnsi="ˎ̥" w:eastAsia="仿宋_GB2312" w:cs="仿宋_GB2312"/>
          <w:sz w:val="32"/>
          <w:szCs w:val="32"/>
          <w:highlight w:val="none"/>
        </w:rPr>
        <w:t>本部门共有车辆</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rPr>
        <w:t>辆，其中，副部（省）级及以上领导用车</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rPr>
        <w:t>辆、主要领导干部用车</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rPr>
        <w:t>辆、机要通信用车</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rPr>
        <w:t>辆、应急保障用车</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rPr>
        <w:t>辆、执法执勤用车</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rPr>
        <w:t>辆、特种专业技术用车</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rPr>
        <w:t>辆、离退休干部用车</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rPr>
        <w:t>辆、其他用车</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rPr>
        <w:t>辆。单价</w:t>
      </w:r>
      <w:r>
        <w:rPr>
          <w:rFonts w:hint="eastAsia" w:ascii="仿宋_GB2312" w:hAnsi="ˎ̥" w:eastAsia="仿宋_GB2312" w:cs="仿宋_GB2312"/>
          <w:sz w:val="32"/>
          <w:szCs w:val="32"/>
          <w:highlight w:val="none"/>
          <w:lang w:val="en-US"/>
        </w:rPr>
        <w:t>100</w:t>
      </w:r>
      <w:r>
        <w:rPr>
          <w:rFonts w:hint="eastAsia" w:ascii="仿宋_GB2312" w:hAnsi="ˎ̥" w:eastAsia="仿宋_GB2312" w:cs="仿宋_GB2312"/>
          <w:sz w:val="32"/>
          <w:szCs w:val="32"/>
          <w:highlight w:val="none"/>
        </w:rPr>
        <w:t>万元（含）以上设备（不含车辆）</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rPr>
        <w:t>台（套）。</w:t>
      </w:r>
    </w:p>
    <w:p>
      <w:pPr>
        <w:keepNext w:val="0"/>
        <w:keepLines w:val="0"/>
        <w:widowControl/>
        <w:suppressLineNumbers w:val="0"/>
        <w:spacing w:before="100" w:beforeAutospacing="1" w:after="100" w:afterAutospacing="1" w:line="578" w:lineRule="exact"/>
        <w:ind w:left="0" w:right="0" w:firstLine="640" w:firstLineChars="200"/>
        <w:rPr>
          <w:rFonts w:hint="eastAsia" w:ascii="仿宋_GB2312" w:hAnsi="ˎ̥" w:eastAsia="仿宋_GB2312" w:cs="仿宋_GB2312"/>
          <w:sz w:val="32"/>
          <w:szCs w:val="32"/>
          <w:highlight w:val="none"/>
          <w:lang w:val="en-US"/>
        </w:rPr>
      </w:pPr>
      <w:r>
        <w:rPr>
          <w:rFonts w:hint="eastAsia" w:ascii="仿宋_GB2312" w:hAnsi="ˎ̥" w:eastAsia="仿宋_GB2312" w:cs="仿宋_GB2312"/>
          <w:sz w:val="32"/>
          <w:szCs w:val="32"/>
          <w:highlight w:val="none"/>
        </w:rPr>
        <w:t>年末在建工程</w:t>
      </w:r>
      <w:r>
        <w:rPr>
          <w:rFonts w:hint="eastAsia" w:ascii="仿宋_GB2312" w:hAnsi="ˎ̥" w:eastAsia="仿宋_GB2312" w:cs="仿宋_GB2312"/>
          <w:sz w:val="32"/>
          <w:szCs w:val="32"/>
          <w:highlight w:val="none"/>
          <w:lang w:val="en-US" w:eastAsia="zh-CN"/>
        </w:rPr>
        <w:t>0</w:t>
      </w:r>
      <w:r>
        <w:rPr>
          <w:rFonts w:hint="eastAsia" w:ascii="仿宋_GB2312" w:hAnsi="ˎ̥" w:eastAsia="仿宋_GB2312" w:cs="仿宋_GB2312"/>
          <w:sz w:val="32"/>
          <w:szCs w:val="32"/>
          <w:highlight w:val="none"/>
        </w:rPr>
        <w:t>万元。</w:t>
      </w:r>
    </w:p>
    <w:p>
      <w:pPr>
        <w:keepNext w:val="0"/>
        <w:keepLines w:val="0"/>
        <w:widowControl/>
        <w:suppressLineNumbers w:val="0"/>
        <w:spacing w:before="100" w:beforeAutospacing="1" w:after="100" w:afterAutospacing="1" w:line="578" w:lineRule="exact"/>
        <w:ind w:left="0" w:right="0" w:firstLine="640" w:firstLineChars="200"/>
        <w:rPr>
          <w:rFonts w:hint="eastAsia" w:ascii="仿宋_GB2312" w:hAnsi="ˎ̥" w:eastAsia="仿宋_GB2312" w:cs="仿宋_GB2312"/>
          <w:sz w:val="32"/>
          <w:szCs w:val="32"/>
          <w:highlight w:val="none"/>
          <w:lang w:val="en-US"/>
        </w:rPr>
      </w:pPr>
    </w:p>
    <w:p>
      <w:pPr>
        <w:keepNext w:val="0"/>
        <w:keepLines w:val="0"/>
        <w:widowControl/>
        <w:suppressLineNumbers w:val="0"/>
        <w:spacing w:before="100" w:beforeAutospacing="1" w:after="100" w:afterAutospacing="1" w:line="578" w:lineRule="exact"/>
        <w:ind w:left="0" w:right="0" w:firstLine="640" w:firstLineChars="200"/>
        <w:rPr>
          <w:rFonts w:hint="eastAsia" w:ascii="仿宋_GB2312" w:hAnsi="ˎ̥" w:eastAsia="仿宋_GB2312" w:cs="仿宋_GB2312"/>
          <w:sz w:val="32"/>
          <w:szCs w:val="32"/>
          <w:highlight w:val="none"/>
          <w:lang w:val="en-US"/>
        </w:rPr>
      </w:pPr>
    </w:p>
    <w:p>
      <w:pPr>
        <w:keepNext w:val="0"/>
        <w:keepLines w:val="0"/>
        <w:widowControl/>
        <w:suppressLineNumbers w:val="0"/>
        <w:spacing w:before="100" w:beforeAutospacing="1" w:after="100" w:afterAutospacing="1"/>
        <w:ind w:left="0" w:right="0"/>
        <w:jc w:val="center"/>
        <w:rPr>
          <w:rFonts w:hint="eastAsia" w:ascii="黑体" w:hAnsi="ˎ̥" w:eastAsia="黑体" w:cs="黑体"/>
          <w:sz w:val="32"/>
          <w:szCs w:val="32"/>
          <w:highlight w:val="none"/>
          <w:lang w:val="en-US"/>
        </w:rPr>
      </w:pPr>
      <w:bookmarkStart w:id="115" w:name="_Toc17580_WPSOffice_Level1"/>
      <w:bookmarkStart w:id="116" w:name="_Toc11039_WPSOffice_Level1"/>
      <w:bookmarkStart w:id="117" w:name="_Toc4398_WPSOffice_Level1"/>
      <w:bookmarkStart w:id="118" w:name="_Toc15425_WPSOffice_Level1"/>
      <w:bookmarkStart w:id="119" w:name="_Toc8874_WPSOffice_Level1"/>
      <w:bookmarkStart w:id="120" w:name="_Toc8808_WPSOffice_Level1"/>
    </w:p>
    <w:p>
      <w:pPr>
        <w:keepNext w:val="0"/>
        <w:keepLines w:val="0"/>
        <w:widowControl/>
        <w:suppressLineNumbers w:val="0"/>
        <w:spacing w:before="100" w:beforeAutospacing="1" w:after="100" w:afterAutospacing="1"/>
        <w:ind w:left="0" w:right="0"/>
        <w:jc w:val="center"/>
        <w:rPr>
          <w:rFonts w:hint="eastAsia" w:ascii="黑体" w:hAnsi="ˎ̥" w:eastAsia="黑体" w:cs="黑体"/>
          <w:sz w:val="32"/>
          <w:szCs w:val="32"/>
          <w:highlight w:val="none"/>
          <w:lang w:val="en-US"/>
        </w:rPr>
      </w:pPr>
    </w:p>
    <w:p>
      <w:pPr>
        <w:keepNext w:val="0"/>
        <w:keepLines w:val="0"/>
        <w:widowControl/>
        <w:suppressLineNumbers w:val="0"/>
        <w:spacing w:before="100" w:beforeAutospacing="1" w:after="100" w:afterAutospacing="1"/>
        <w:ind w:left="0" w:right="0"/>
        <w:jc w:val="center"/>
        <w:rPr>
          <w:rFonts w:hint="eastAsia" w:ascii="黑体" w:hAnsi="ˎ̥" w:eastAsia="黑体" w:cs="黑体"/>
          <w:sz w:val="32"/>
          <w:szCs w:val="32"/>
          <w:highlight w:val="none"/>
          <w:lang w:val="en-US"/>
        </w:rPr>
      </w:pPr>
      <w:r>
        <w:rPr>
          <w:rFonts w:hint="eastAsia" w:ascii="黑体" w:hAnsi="ˎ̥" w:eastAsia="黑体" w:cs="黑体"/>
          <w:sz w:val="32"/>
          <w:szCs w:val="32"/>
          <w:highlight w:val="none"/>
        </w:rPr>
        <w:t>第四部分</w:t>
      </w:r>
      <w:r>
        <w:rPr>
          <w:rFonts w:hint="eastAsia" w:ascii="黑体" w:hAnsi="ˎ̥" w:eastAsia="黑体" w:cs="黑体"/>
          <w:sz w:val="32"/>
          <w:szCs w:val="32"/>
          <w:highlight w:val="none"/>
          <w:lang w:val="en-US"/>
        </w:rPr>
        <w:t xml:space="preserve">  </w:t>
      </w:r>
      <w:r>
        <w:rPr>
          <w:rFonts w:hint="eastAsia" w:ascii="黑体" w:hAnsi="ˎ̥" w:eastAsia="黑体" w:cs="黑体"/>
          <w:sz w:val="32"/>
          <w:szCs w:val="32"/>
          <w:highlight w:val="none"/>
        </w:rPr>
        <w:t>名词解释</w:t>
      </w:r>
      <w:bookmarkEnd w:id="115"/>
      <w:bookmarkEnd w:id="116"/>
      <w:bookmarkEnd w:id="117"/>
      <w:bookmarkEnd w:id="118"/>
      <w:bookmarkEnd w:id="119"/>
      <w:bookmarkEnd w:id="120"/>
    </w:p>
    <w:p>
      <w:pPr>
        <w:keepNext w:val="0"/>
        <w:keepLines w:val="0"/>
        <w:widowControl/>
        <w:suppressLineNumbers w:val="0"/>
        <w:spacing w:before="100" w:beforeAutospacing="1" w:after="100" w:afterAutospacing="1"/>
        <w:ind w:left="0" w:right="0"/>
        <w:jc w:val="center"/>
        <w:rPr>
          <w:rFonts w:hint="eastAsia" w:ascii="黑体" w:hAnsi="ˎ̥" w:eastAsia="黑体" w:cs="黑体"/>
          <w:sz w:val="32"/>
          <w:szCs w:val="32"/>
          <w:highlight w:val="none"/>
          <w:lang w:val="en-US"/>
        </w:rPr>
      </w:pPr>
    </w:p>
    <w:p>
      <w:pPr>
        <w:keepNext w:val="0"/>
        <w:keepLines w:val="0"/>
        <w:widowControl/>
        <w:numPr>
          <w:ilvl w:val="0"/>
          <w:numId w:val="1"/>
        </w:numPr>
        <w:suppressLineNumbers w:val="0"/>
        <w:spacing w:before="100" w:beforeAutospacing="1" w:after="100" w:afterAutospacing="1"/>
        <w:ind w:left="0" w:right="0" w:firstLine="640" w:firstLineChars="200"/>
        <w:rPr>
          <w:rFonts w:hint="eastAsia" w:ascii="仿宋_GB2312" w:hAnsi="ˎ̥" w:eastAsia="仿宋_GB2312" w:cs="仿宋_GB2312"/>
          <w:sz w:val="32"/>
          <w:szCs w:val="32"/>
          <w:highlight w:val="none"/>
          <w:lang w:val="en-US"/>
        </w:rPr>
      </w:pPr>
      <w:r>
        <w:rPr>
          <w:rFonts w:hint="eastAsia" w:ascii="仿宋_GB2312" w:hAnsi="ˎ̥" w:eastAsia="仿宋_GB2312" w:cs="仿宋_GB2312"/>
          <w:sz w:val="32"/>
          <w:szCs w:val="32"/>
          <w:highlight w:val="none"/>
        </w:rPr>
        <w:t>财政拨款收入：指同级政府财政部门当年拨付的各类财政拨款。</w:t>
      </w:r>
    </w:p>
    <w:p>
      <w:pPr>
        <w:keepNext w:val="0"/>
        <w:keepLines w:val="0"/>
        <w:widowControl/>
        <w:suppressLineNumbers w:val="0"/>
        <w:spacing w:before="100" w:beforeAutospacing="1" w:after="100" w:afterAutospacing="1"/>
        <w:ind w:left="0" w:right="0" w:firstLine="640" w:firstLineChars="200"/>
        <w:rPr>
          <w:rFonts w:hint="eastAsia" w:ascii="仿宋_GB2312" w:hAnsi="ˎ̥" w:eastAsia="仿宋_GB2312" w:cs="仿宋_GB2312"/>
          <w:sz w:val="32"/>
          <w:szCs w:val="32"/>
          <w:highlight w:val="none"/>
          <w:lang w:val="en-US"/>
        </w:rPr>
      </w:pPr>
      <w:r>
        <w:rPr>
          <w:rFonts w:hint="eastAsia" w:ascii="仿宋_GB2312" w:hAnsi="ˎ̥" w:eastAsia="仿宋_GB2312" w:cs="仿宋_GB2312"/>
          <w:sz w:val="32"/>
          <w:szCs w:val="32"/>
          <w:highlight w:val="none"/>
        </w:rPr>
        <w:t>二、上级补助收入：指事业单位从主管部门和上级单位取得的非财政补助收入。</w:t>
      </w:r>
    </w:p>
    <w:p>
      <w:pPr>
        <w:keepNext w:val="0"/>
        <w:keepLines w:val="0"/>
        <w:widowControl/>
        <w:suppressLineNumbers w:val="0"/>
        <w:spacing w:before="100" w:beforeAutospacing="1" w:after="100" w:afterAutospacing="1"/>
        <w:ind w:left="0" w:right="0" w:firstLine="640" w:firstLineChars="200"/>
        <w:rPr>
          <w:rFonts w:hint="eastAsia" w:ascii="仿宋_GB2312" w:hAnsi="ˎ̥" w:eastAsia="仿宋_GB2312" w:cs="仿宋_GB2312"/>
          <w:sz w:val="32"/>
          <w:szCs w:val="32"/>
          <w:highlight w:val="none"/>
          <w:lang w:val="en-US"/>
        </w:rPr>
      </w:pPr>
      <w:r>
        <w:rPr>
          <w:rFonts w:hint="eastAsia" w:ascii="仿宋_GB2312" w:hAnsi="ˎ̥" w:eastAsia="仿宋_GB2312" w:cs="仿宋_GB2312"/>
          <w:sz w:val="32"/>
          <w:szCs w:val="32"/>
          <w:highlight w:val="none"/>
        </w:rPr>
        <w:t>三、事业收入：指事业单位开展专业业务活动及辅助活动取得的收入。</w:t>
      </w:r>
    </w:p>
    <w:p>
      <w:pPr>
        <w:keepNext w:val="0"/>
        <w:keepLines w:val="0"/>
        <w:widowControl/>
        <w:suppressLineNumbers w:val="0"/>
        <w:spacing w:before="100" w:beforeAutospacing="1" w:after="100" w:afterAutospacing="1"/>
        <w:ind w:left="0" w:right="0" w:firstLine="640" w:firstLineChars="200"/>
        <w:rPr>
          <w:rFonts w:hint="eastAsia" w:ascii="仿宋_GB2312" w:hAnsi="ˎ̥" w:eastAsia="仿宋_GB2312" w:cs="仿宋_GB2312"/>
          <w:sz w:val="32"/>
          <w:szCs w:val="32"/>
          <w:highlight w:val="none"/>
          <w:lang w:val="en-US"/>
        </w:rPr>
      </w:pPr>
      <w:r>
        <w:rPr>
          <w:rFonts w:hint="eastAsia" w:ascii="仿宋_GB2312" w:hAnsi="ˎ̥" w:eastAsia="仿宋_GB2312" w:cs="仿宋_GB2312"/>
          <w:sz w:val="32"/>
          <w:szCs w:val="32"/>
          <w:highlight w:val="none"/>
        </w:rPr>
        <w:t>四、经营收入：指事业单位在专业业务活动及其辅助活动之外开展非独立核算经营活动取得的收入。</w:t>
      </w:r>
    </w:p>
    <w:p>
      <w:pPr>
        <w:keepNext w:val="0"/>
        <w:keepLines w:val="0"/>
        <w:widowControl/>
        <w:suppressLineNumbers w:val="0"/>
        <w:spacing w:before="100" w:beforeAutospacing="1" w:after="100" w:afterAutospacing="1"/>
        <w:ind w:left="0" w:right="0" w:firstLine="640" w:firstLineChars="200"/>
        <w:rPr>
          <w:rFonts w:hint="eastAsia" w:ascii="仿宋_GB2312" w:hAnsi="ˎ̥" w:eastAsia="仿宋_GB2312" w:cs="仿宋_GB2312"/>
          <w:sz w:val="32"/>
          <w:szCs w:val="32"/>
          <w:highlight w:val="none"/>
          <w:lang w:val="en-US"/>
        </w:rPr>
      </w:pPr>
      <w:r>
        <w:rPr>
          <w:rFonts w:hint="eastAsia" w:ascii="仿宋_GB2312" w:hAnsi="ˎ̥" w:eastAsia="仿宋_GB2312" w:cs="仿宋_GB2312"/>
          <w:sz w:val="32"/>
          <w:szCs w:val="32"/>
          <w:highlight w:val="none"/>
        </w:rPr>
        <w:t>五、附属单位上缴收入：指事业单位取得附属独立核算单位根据有关规定上缴的收入。</w:t>
      </w:r>
    </w:p>
    <w:p>
      <w:pPr>
        <w:keepNext w:val="0"/>
        <w:keepLines w:val="0"/>
        <w:widowControl/>
        <w:suppressLineNumbers w:val="0"/>
        <w:spacing w:before="100" w:beforeAutospacing="1" w:after="100" w:afterAutospacing="1"/>
        <w:ind w:left="0" w:right="0" w:firstLine="640" w:firstLineChars="200"/>
        <w:rPr>
          <w:rFonts w:hint="eastAsia" w:ascii="仿宋_GB2312" w:hAnsi="ˎ̥" w:eastAsia="仿宋_GB2312" w:cs="仿宋_GB2312"/>
          <w:sz w:val="32"/>
          <w:szCs w:val="32"/>
          <w:highlight w:val="none"/>
          <w:lang w:val="en-US"/>
        </w:rPr>
      </w:pPr>
      <w:r>
        <w:rPr>
          <w:rFonts w:hint="eastAsia" w:ascii="仿宋_GB2312" w:hAnsi="ˎ̥" w:eastAsia="仿宋_GB2312" w:cs="仿宋_GB2312"/>
          <w:sz w:val="32"/>
          <w:szCs w:val="32"/>
          <w:highlight w:val="none"/>
        </w:rPr>
        <w:t>六、其他收入：指除上述“财政拨款收入”“事业收入”“上级补助收入”“经营收入”“附属单位上缴收入”等以外的收入。</w:t>
      </w:r>
    </w:p>
    <w:p>
      <w:pPr>
        <w:keepNext w:val="0"/>
        <w:keepLines w:val="0"/>
        <w:widowControl/>
        <w:suppressLineNumbers w:val="0"/>
        <w:spacing w:before="100" w:beforeAutospacing="1" w:after="100" w:afterAutospacing="1"/>
        <w:ind w:left="0" w:right="0" w:firstLine="640" w:firstLineChars="200"/>
        <w:rPr>
          <w:rFonts w:hint="eastAsia" w:ascii="仿宋_GB2312" w:hAnsi="ˎ̥" w:eastAsia="仿宋_GB2312" w:cs="仿宋_GB2312"/>
          <w:sz w:val="32"/>
          <w:szCs w:val="32"/>
          <w:highlight w:val="none"/>
          <w:lang w:val="en-US"/>
        </w:rPr>
      </w:pPr>
      <w:r>
        <w:rPr>
          <w:rFonts w:hint="eastAsia" w:ascii="仿宋_GB2312" w:hAnsi="ˎ̥" w:eastAsia="仿宋_GB2312" w:cs="仿宋_GB2312"/>
          <w:sz w:val="32"/>
          <w:szCs w:val="32"/>
          <w:highlight w:val="none"/>
        </w:rPr>
        <w:t>七、使用非财政拨款结余：指事业单位在当年的“财政拨款收入”“事业收入”“经营收入”“其他收入”等不足以安排当年支出的情况下，使用非同级财政拨款结余资金弥补本年度收支缺口。</w:t>
      </w:r>
    </w:p>
    <w:p>
      <w:pPr>
        <w:keepNext w:val="0"/>
        <w:keepLines w:val="0"/>
        <w:widowControl/>
        <w:suppressLineNumbers w:val="0"/>
        <w:spacing w:before="100" w:beforeAutospacing="1" w:after="100" w:afterAutospacing="1"/>
        <w:ind w:left="0" w:right="0" w:firstLine="640" w:firstLineChars="200"/>
        <w:rPr>
          <w:rFonts w:hint="eastAsia" w:ascii="仿宋_GB2312" w:hAnsi="ˎ̥" w:eastAsia="仿宋_GB2312" w:cs="仿宋_GB2312"/>
          <w:sz w:val="32"/>
          <w:szCs w:val="32"/>
          <w:highlight w:val="none"/>
          <w:lang w:val="en-US"/>
        </w:rPr>
      </w:pPr>
      <w:r>
        <w:rPr>
          <w:rFonts w:hint="eastAsia" w:ascii="仿宋_GB2312" w:hAnsi="ˎ̥" w:eastAsia="仿宋_GB2312" w:cs="仿宋_GB2312"/>
          <w:sz w:val="32"/>
          <w:szCs w:val="32"/>
          <w:highlight w:val="none"/>
        </w:rPr>
        <w:t>八、年初结转和结余：指以前年度尚未完成、结转到本年按有关规定继续使用的资金，或项目已完成等产生的结余资金。</w:t>
      </w:r>
    </w:p>
    <w:p>
      <w:pPr>
        <w:keepNext w:val="0"/>
        <w:keepLines w:val="0"/>
        <w:widowControl/>
        <w:suppressLineNumbers w:val="0"/>
        <w:spacing w:before="100" w:beforeAutospacing="1" w:after="100" w:afterAutospacing="1"/>
        <w:ind w:left="0" w:right="0" w:firstLine="640" w:firstLineChars="200"/>
        <w:rPr>
          <w:rFonts w:hint="eastAsia" w:ascii="仿宋_GB2312" w:hAnsi="ˎ̥" w:eastAsia="仿宋_GB2312" w:cs="仿宋_GB2312"/>
          <w:sz w:val="32"/>
          <w:szCs w:val="32"/>
          <w:highlight w:val="none"/>
          <w:lang w:val="en-US"/>
        </w:rPr>
      </w:pPr>
      <w:r>
        <w:rPr>
          <w:rFonts w:hint="eastAsia" w:ascii="仿宋_GB2312" w:hAnsi="ˎ̥" w:eastAsia="仿宋_GB2312" w:cs="仿宋_GB2312"/>
          <w:sz w:val="32"/>
          <w:szCs w:val="32"/>
          <w:highlight w:val="none"/>
        </w:rPr>
        <w:t>九、结余分配：指事业单位缴纳企业所得税以及从非财政拨款结余或经营结余中提取各类结余的情况。</w:t>
      </w:r>
    </w:p>
    <w:p>
      <w:pPr>
        <w:keepNext w:val="0"/>
        <w:keepLines w:val="0"/>
        <w:widowControl/>
        <w:suppressLineNumbers w:val="0"/>
        <w:spacing w:before="100" w:beforeAutospacing="1" w:after="100" w:afterAutospacing="1"/>
        <w:ind w:left="0" w:right="0" w:firstLine="640" w:firstLineChars="200"/>
        <w:rPr>
          <w:rFonts w:hint="eastAsia" w:ascii="仿宋_GB2312" w:hAnsi="ˎ̥" w:eastAsia="仿宋_GB2312" w:cs="仿宋_GB2312"/>
          <w:sz w:val="32"/>
          <w:szCs w:val="32"/>
          <w:highlight w:val="none"/>
          <w:lang w:val="en-US"/>
        </w:rPr>
      </w:pPr>
      <w:r>
        <w:rPr>
          <w:rFonts w:hint="eastAsia" w:ascii="仿宋_GB2312" w:hAnsi="ˎ̥" w:eastAsia="仿宋_GB2312" w:cs="仿宋_GB2312"/>
          <w:sz w:val="32"/>
          <w:szCs w:val="32"/>
          <w:highlight w:val="none"/>
        </w:rPr>
        <w:t>十、年末结转和结余：指本年度或以前年度预算安排、因客观条件发生变化无法按原计划实施，需要延迟到以后年度按有关规定继续使用的资金（不包括事业单位非财政拨款结余和专用结余）。</w:t>
      </w:r>
    </w:p>
    <w:p>
      <w:pPr>
        <w:keepNext w:val="0"/>
        <w:keepLines w:val="0"/>
        <w:widowControl/>
        <w:suppressLineNumbers w:val="0"/>
        <w:spacing w:before="100" w:beforeAutospacing="1" w:after="100" w:afterAutospacing="1"/>
        <w:ind w:left="0" w:right="0" w:firstLine="640" w:firstLineChars="200"/>
        <w:rPr>
          <w:rFonts w:hint="eastAsia" w:ascii="仿宋_GB2312" w:hAnsi="ˎ̥" w:eastAsia="仿宋_GB2312" w:cs="仿宋_GB2312"/>
          <w:sz w:val="32"/>
          <w:szCs w:val="32"/>
          <w:highlight w:val="none"/>
          <w:lang w:val="en-US"/>
        </w:rPr>
      </w:pPr>
      <w:r>
        <w:rPr>
          <w:rFonts w:hint="eastAsia" w:ascii="仿宋_GB2312" w:hAnsi="ˎ̥" w:eastAsia="仿宋_GB2312" w:cs="仿宋_GB2312"/>
          <w:sz w:val="32"/>
          <w:szCs w:val="32"/>
          <w:highlight w:val="none"/>
        </w:rPr>
        <w:t>十一、基本支出：指为保障机构正常运转、完成日常工作任务而发生的人员支出和公用支出。</w:t>
      </w:r>
    </w:p>
    <w:p>
      <w:pPr>
        <w:keepNext w:val="0"/>
        <w:keepLines w:val="0"/>
        <w:widowControl/>
        <w:suppressLineNumbers w:val="0"/>
        <w:spacing w:before="100" w:beforeAutospacing="1" w:after="100" w:afterAutospacing="1"/>
        <w:ind w:left="0" w:right="0" w:firstLine="640" w:firstLineChars="200"/>
        <w:rPr>
          <w:rFonts w:hint="eastAsia" w:ascii="仿宋_GB2312" w:hAnsi="ˎ̥" w:eastAsia="仿宋_GB2312" w:cs="仿宋_GB2312"/>
          <w:sz w:val="32"/>
          <w:szCs w:val="32"/>
          <w:highlight w:val="none"/>
          <w:lang w:val="en-US"/>
        </w:rPr>
      </w:pPr>
      <w:r>
        <w:rPr>
          <w:rFonts w:hint="eastAsia" w:ascii="仿宋_GB2312" w:hAnsi="ˎ̥" w:eastAsia="仿宋_GB2312" w:cs="仿宋_GB2312"/>
          <w:sz w:val="32"/>
          <w:szCs w:val="32"/>
          <w:highlight w:val="none"/>
        </w:rPr>
        <w:t>十二、项目支出：指在基本支出之外为完成特定行政任务和事业发展目标所发生的支出。</w:t>
      </w:r>
    </w:p>
    <w:p>
      <w:pPr>
        <w:keepNext w:val="0"/>
        <w:keepLines w:val="0"/>
        <w:widowControl/>
        <w:suppressLineNumbers w:val="0"/>
        <w:spacing w:before="100" w:beforeAutospacing="1" w:after="100" w:afterAutospacing="1"/>
        <w:ind w:left="0" w:right="0" w:firstLine="640" w:firstLineChars="200"/>
        <w:rPr>
          <w:rFonts w:hint="eastAsia" w:ascii="仿宋_GB2312" w:hAnsi="ˎ̥" w:eastAsia="仿宋_GB2312" w:cs="仿宋_GB2312"/>
          <w:sz w:val="32"/>
          <w:szCs w:val="32"/>
          <w:highlight w:val="none"/>
          <w:lang w:val="en-US"/>
        </w:rPr>
      </w:pPr>
      <w:r>
        <w:rPr>
          <w:rFonts w:hint="eastAsia" w:ascii="仿宋_GB2312" w:hAnsi="ˎ̥" w:eastAsia="仿宋_GB2312" w:cs="仿宋_GB2312"/>
          <w:sz w:val="32"/>
          <w:szCs w:val="32"/>
          <w:highlight w:val="none"/>
        </w:rPr>
        <w:t>十三、经营支出：指事业单位在专业业务活动及其辅助活动之外开展非独立核算经营活动发生的支出。</w:t>
      </w:r>
    </w:p>
    <w:p>
      <w:pPr>
        <w:keepNext w:val="0"/>
        <w:keepLines w:val="0"/>
        <w:widowControl/>
        <w:suppressLineNumbers w:val="0"/>
        <w:spacing w:before="100" w:beforeAutospacing="1" w:after="100" w:afterAutospacing="1"/>
        <w:ind w:left="0" w:right="0" w:firstLine="640" w:firstLineChars="200"/>
        <w:rPr>
          <w:rFonts w:hint="eastAsia" w:ascii="仿宋_GB2312" w:hAnsi="ˎ̥" w:eastAsia="仿宋_GB2312" w:cs="仿宋_GB2312"/>
          <w:sz w:val="32"/>
          <w:szCs w:val="32"/>
          <w:highlight w:val="none"/>
          <w:lang w:val="en-US"/>
        </w:rPr>
      </w:pPr>
      <w:r>
        <w:rPr>
          <w:rFonts w:hint="eastAsia" w:ascii="仿宋_GB2312" w:hAnsi="ˎ̥" w:eastAsia="仿宋_GB2312" w:cs="仿宋_GB2312"/>
          <w:sz w:val="32"/>
          <w:szCs w:val="32"/>
          <w:highlight w:val="none"/>
        </w:rPr>
        <w:t>十四、“三公”经费：纳入本级财政预决算管理的“三公”经费，是指用一般公共预算财政拨款、政府性基金预算财政拨款及国有资本经营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车辆购置支出（含车辆购置税、牌照费）及燃料费、维修费、过路过桥费、保险费、安全奖励费用等支出；公务接待费反映单位按规定开支的各类公务接待（含外宾接待）费用。</w:t>
      </w:r>
    </w:p>
    <w:p>
      <w:pPr>
        <w:keepNext w:val="0"/>
        <w:keepLines w:val="0"/>
        <w:widowControl/>
        <w:suppressLineNumbers w:val="0"/>
        <w:spacing w:before="100" w:beforeAutospacing="1" w:after="100" w:afterAutospacing="1"/>
        <w:ind w:left="0" w:right="0" w:firstLine="645"/>
        <w:rPr>
          <w:rFonts w:hint="eastAsia" w:ascii="仿宋_GB2312" w:hAnsi="ˎ̥" w:eastAsia="仿宋_GB2312" w:cs="仿宋_GB2312"/>
          <w:sz w:val="32"/>
          <w:szCs w:val="32"/>
          <w:highlight w:val="none"/>
          <w:lang w:val="en-US"/>
        </w:rPr>
      </w:pPr>
      <w:r>
        <w:rPr>
          <w:rFonts w:hint="eastAsia" w:ascii="仿宋_GB2312" w:hAnsi="ˎ̥" w:eastAsia="仿宋_GB2312" w:cs="仿宋_GB2312"/>
          <w:sz w:val="32"/>
          <w:szCs w:val="32"/>
          <w:highlight w:val="none"/>
        </w:rPr>
        <w:t>十五、机关运行经费：为保障行政单位（含参照公务员法管理的事业单位）运行使用一般公共预算财政拨款安排的基本支出经费用于购买货物和服务的各项资金，包括办公及印刷费、邮电费、差旅费、会议费、福利费、日常维修费、专用材料及一般设备购置费、办公用房水电费、办公用房取暖费、办公用房物业管理费、公务用车运行维护费以及其他费用等。</w:t>
      </w:r>
    </w:p>
    <w:p>
      <w:pPr>
        <w:keepNext w:val="0"/>
        <w:keepLines w:val="0"/>
        <w:widowControl/>
        <w:suppressLineNumbers w:val="0"/>
        <w:spacing w:before="100" w:beforeAutospacing="1" w:after="100" w:afterAutospacing="1"/>
        <w:ind w:left="0" w:right="0"/>
        <w:rPr>
          <w:highlight w:val="none"/>
          <w:lang w:val="en-US"/>
        </w:rPr>
      </w:pPr>
    </w:p>
    <w:p/>
    <w:sectPr>
      <w:footerReference r:id="rId4" w:type="default"/>
      <w:pgSz w:w="11915" w:h="16851"/>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Segoe Print"/>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DF3AA4"/>
    <w:multiLevelType w:val="multilevel"/>
    <w:tmpl w:val="64DF3AA4"/>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3YmZiYWZjMWE0OTEyZmY0MzU2ODgxYzRlYTQwYjcifQ=="/>
  </w:docVars>
  <w:rsids>
    <w:rsidRoot w:val="00172A27"/>
    <w:rsid w:val="37DD2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left"/>
    </w:pPr>
    <w:rPr>
      <w:rFonts w:ascii="宋体" w:hAnsi="宋体" w:eastAsia="宋体" w:cs="宋体"/>
      <w:kern w:val="0"/>
      <w:sz w:val="24"/>
      <w:szCs w:val="24"/>
      <w:lang w:val="en-US" w:eastAsia="zh-CN" w:bidi="ar"/>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spacing w:line="560" w:lineRule="exact"/>
      <w:ind w:firstLine="420" w:firstLineChars="200"/>
    </w:pPr>
  </w:style>
  <w:style w:type="paragraph" w:styleId="3">
    <w:name w:val="Body Text Indent"/>
    <w:basedOn w:val="1"/>
    <w:next w:val="2"/>
    <w:qFormat/>
    <w:uiPriority w:val="99"/>
    <w:pPr>
      <w:spacing w:after="120"/>
      <w:ind w:left="420" w:leftChars="200"/>
    </w:pPr>
    <w:rPr>
      <w:rFonts w:cs="Times New Roman"/>
      <w:kern w:val="0"/>
      <w:sz w:val="20"/>
      <w:szCs w:val="20"/>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2023-10-16T12:34:00Z</dcterms:created>
  <dc:creator>阿一</dc:creator>
  <cp:lastModifiedBy>阿一</cp:lastModifiedBy>
  <dcterms:modified xsi:type="dcterms:W3CDTF">2023-10-16T12:38:01Z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1F9289757E4F431488ABD7405FB460C5_11</vt:lpwstr>
  </property>
</Properties>
</file>