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海口市龙华区项目服务中心</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28"/>
          <w:szCs w:val="28"/>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海口市龙华区项目服务中心</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海口市龙华区项目服务中心2024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海口市龙华区项目服务中心2024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海口市龙华区项目服务中心</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lang w:eastAsia="zh-CN"/>
        </w:rPr>
        <w:t>（一）</w:t>
      </w:r>
      <w:r>
        <w:rPr>
          <w:rFonts w:hint="eastAsia" w:ascii="仿宋_GB2312" w:hAnsi="黑体" w:eastAsia="仿宋_GB2312" w:cs="仿宋_GB2312"/>
          <w:sz w:val="32"/>
          <w:szCs w:val="32"/>
        </w:rPr>
        <w:t>做好政府投资信息、政策收集，配合主管部门根据我区经济社会发展规划和城市建设规划进行项目策划、包装，对政府和部门提出的拟建项目进行研究和投资咨询</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为区委、区政府及投资主管部门提供决策依据。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(二)协助主管部门做好政府投资项目申报工作，参与政府投资项目招商引资工作，加强与政府投资相关管理部门的联系沟通，配合做好有关项目建设条件的落实工作。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(三)做好政府投资项目的收集、整理、预审和资料归档工作，协助主管部门对政府投资项目进行事后评估。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cs="仿宋_GB2312"/>
          <w:sz w:val="32"/>
          <w:szCs w:val="32"/>
        </w:rPr>
      </w:pPr>
      <w:r>
        <w:rPr>
          <w:rFonts w:hint="eastAsia" w:ascii="仿宋_GB2312" w:hAnsi="黑体" w:eastAsia="仿宋_GB2312" w:cs="仿宋_GB2312"/>
          <w:sz w:val="32"/>
          <w:szCs w:val="32"/>
        </w:rPr>
        <w:t>(四)完成上级主管部门交办的其他工作。</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val="en-US" w:eastAsia="zh-CN"/>
        </w:rPr>
        <w:t>海口市龙华区项目服务中心2024</w:t>
      </w:r>
      <w:r>
        <w:rPr>
          <w:rFonts w:hint="eastAsia" w:ascii="黑体" w:hAnsi="黑体" w:eastAsia="黑体"/>
          <w:sz w:val="32"/>
          <w:szCs w:val="32"/>
        </w:rPr>
        <w:t>年单位预算表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一、财政拨款收支总表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二、一般公共预算支出表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三、一般公共预算基本支出表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四、一般公共预算“三公”经费支出表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五、政府性基金预算支出表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六、政府性基金预算“三公”经费支出表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七、部门（单位）收支总表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八、部门（单位）收入总表</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九、部门（单位）支出总表</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十、项目支出绩效信息表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海口市龙华区项目服务中心2024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海口市龙华区项目服务中心2024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eastAsia="zh-CN"/>
        </w:rPr>
        <w:t>198.43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eastAsia="zh-CN"/>
        </w:rPr>
        <w:t>198.43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eastAsia="zh-CN"/>
        </w:rPr>
        <w:t>198.43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eastAsia="zh-CN"/>
        </w:rPr>
        <w:t>198.43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eastAsia="zh-CN"/>
        </w:rPr>
        <w:t>137.82</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社会保障和就业支出29.63万元、卫生健康</w:t>
      </w:r>
      <w:r>
        <w:rPr>
          <w:rFonts w:hint="eastAsia" w:ascii="仿宋_GB2312" w:hAnsi="黑体" w:eastAsia="仿宋_GB2312"/>
          <w:sz w:val="32"/>
          <w:szCs w:val="32"/>
          <w:lang w:val="en-US" w:eastAsia="zh-CN"/>
        </w:rPr>
        <w:t>支出</w:t>
      </w:r>
      <w:r>
        <w:rPr>
          <w:rFonts w:hint="eastAsia" w:ascii="仿宋_GB2312" w:hAnsi="黑体" w:eastAsia="仿宋_GB2312"/>
          <w:sz w:val="32"/>
          <w:szCs w:val="32"/>
          <w:lang w:eastAsia="zh-CN"/>
        </w:rPr>
        <w:t>17.71万元、住房</w:t>
      </w:r>
      <w:r>
        <w:rPr>
          <w:rFonts w:hint="eastAsia" w:ascii="仿宋_GB2312" w:hAnsi="黑体" w:eastAsia="仿宋_GB2312"/>
          <w:sz w:val="32"/>
          <w:szCs w:val="32"/>
          <w:lang w:val="en-US" w:eastAsia="zh-CN"/>
        </w:rPr>
        <w:t>保障支出13.27万元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海口市龙华区项目服务中心2024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color w:val="C00000"/>
          <w:sz w:val="32"/>
          <w:szCs w:val="32"/>
          <w:lang w:val="en-US" w:eastAsia="zh-CN"/>
        </w:rPr>
      </w:pP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198.43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41.56</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一般公共服务支出增加21.15万元、社会保障和就业支出增加12.46万元、卫生健康支出增加3.97万元、住房保障支出增加3.98万元。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137.82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69</w:t>
      </w:r>
      <w:r>
        <w:rPr>
          <w:rFonts w:hint="eastAsia" w:ascii="仿宋_GB2312" w:hAnsi="黑体" w:eastAsia="仿宋_GB2312"/>
          <w:sz w:val="32"/>
          <w:szCs w:val="32"/>
        </w:rPr>
        <w:t>%；</w:t>
      </w:r>
      <w:r>
        <w:rPr>
          <w:rFonts w:hint="eastAsia" w:ascii="仿宋_GB2312" w:hAnsi="黑体" w:eastAsia="仿宋_GB2312"/>
          <w:sz w:val="32"/>
          <w:szCs w:val="32"/>
          <w:lang w:val="en-US" w:eastAsia="zh-CN"/>
        </w:rPr>
        <w:t>社会保障和就业（类）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29.63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15</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17.71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13.27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1.一般公共服务支出(类)发展与改革事务(款)事业运行(项)202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118.12</w:t>
      </w:r>
      <w:r>
        <w:rPr>
          <w:rFonts w:hint="eastAsia" w:ascii="仿宋_GB2312" w:hAnsi="黑体" w:eastAsia="仿宋_GB2312" w:cs="仿宋_GB2312"/>
          <w:sz w:val="32"/>
          <w:szCs w:val="32"/>
        </w:rPr>
        <w:t>万元，比上年</w:t>
      </w:r>
      <w:r>
        <w:rPr>
          <w:rFonts w:hint="eastAsia" w:ascii="仿宋_GB2312" w:hAnsi="黑体" w:eastAsia="仿宋_GB2312" w:cs="仿宋_GB2312"/>
          <w:sz w:val="32"/>
          <w:szCs w:val="32"/>
          <w:lang w:val="en-US" w:eastAsia="zh-CN"/>
        </w:rPr>
        <w:t>增加21.43万元，主要是2024年单位人员增加。</w:t>
      </w:r>
      <w:r>
        <w:rPr>
          <w:rFonts w:hint="eastAsia" w:ascii="仿宋_GB2312" w:hAnsi="黑体" w:eastAsia="仿宋_GB2312" w:cs="仿宋_GB2312"/>
          <w:sz w:val="32"/>
          <w:szCs w:val="32"/>
        </w:rPr>
        <w:tab/>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2.一般公共服务支出(类)发展与改革事务(款)其他发展与改革事务支出(项)202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19.70</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0.3</w:t>
      </w:r>
      <w:r>
        <w:rPr>
          <w:rFonts w:hint="eastAsia" w:ascii="仿宋_GB2312" w:hAnsi="黑体" w:eastAsia="仿宋_GB2312" w:cs="仿宋_GB2312"/>
          <w:sz w:val="32"/>
          <w:szCs w:val="32"/>
        </w:rPr>
        <w:t>万元。</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3.社会保障和就业支出(类)行政事业单位养老支出(款)机关事业单位基本养老保险缴费支出(项)202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15.15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val="en-US" w:eastAsia="zh-CN"/>
        </w:rPr>
        <w:t>减少2.02</w:t>
      </w:r>
      <w:r>
        <w:rPr>
          <w:rFonts w:hint="eastAsia" w:ascii="仿宋_GB2312" w:hAnsi="黑体" w:eastAsia="仿宋_GB2312" w:cs="仿宋_GB2312"/>
          <w:sz w:val="32"/>
          <w:szCs w:val="32"/>
        </w:rPr>
        <w:t>万元。</w:t>
      </w:r>
    </w:p>
    <w:p>
      <w:pPr>
        <w:ind w:firstLine="640"/>
        <w:rPr>
          <w:rFonts w:hint="eastAsia" w:ascii="仿宋_GB2312" w:hAnsi="黑体" w:eastAsia="仿宋_GB2312" w:cs="仿宋_GB2312"/>
          <w:color w:val="auto"/>
          <w:sz w:val="32"/>
          <w:szCs w:val="32"/>
        </w:rPr>
      </w:pPr>
      <w:r>
        <w:rPr>
          <w:rFonts w:hint="eastAsia" w:ascii="仿宋_GB2312" w:hAnsi="黑体" w:eastAsia="仿宋_GB2312" w:cs="仿宋_GB2312"/>
          <w:sz w:val="32"/>
          <w:szCs w:val="32"/>
        </w:rPr>
        <w:t>4.社会保障和就业支出(类)行政事业单位养老支出(款)机关事业单位职业年金缴费支出(项)202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14.48</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8.76</w:t>
      </w:r>
      <w:r>
        <w:rPr>
          <w:rFonts w:hint="eastAsia" w:ascii="仿宋_GB2312" w:hAnsi="黑体" w:eastAsia="仿宋_GB2312" w:cs="仿宋_GB2312"/>
          <w:sz w:val="32"/>
          <w:szCs w:val="32"/>
        </w:rPr>
        <w:t>万元，</w:t>
      </w:r>
      <w:r>
        <w:rPr>
          <w:rFonts w:hint="eastAsia" w:ascii="仿宋_GB2312" w:hAnsi="黑体" w:eastAsia="仿宋_GB2312" w:cs="仿宋_GB2312"/>
          <w:color w:val="auto"/>
          <w:sz w:val="32"/>
          <w:szCs w:val="32"/>
        </w:rPr>
        <w:t>主要是202</w:t>
      </w:r>
      <w:r>
        <w:rPr>
          <w:rFonts w:hint="eastAsia" w:ascii="仿宋_GB2312" w:hAnsi="黑体" w:eastAsia="仿宋_GB2312" w:cs="仿宋_GB2312"/>
          <w:color w:val="auto"/>
          <w:sz w:val="32"/>
          <w:szCs w:val="32"/>
          <w:lang w:val="en-US" w:eastAsia="zh-CN"/>
        </w:rPr>
        <w:t>4</w:t>
      </w:r>
      <w:r>
        <w:rPr>
          <w:rFonts w:hint="eastAsia" w:ascii="仿宋_GB2312" w:hAnsi="黑体" w:eastAsia="仿宋_GB2312" w:cs="仿宋_GB2312"/>
          <w:color w:val="auto"/>
          <w:sz w:val="32"/>
          <w:szCs w:val="32"/>
        </w:rPr>
        <w:t>年机关事业单位职业年金虚账记实。</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5.卫生健康支出(类)行政事业单位医疗(款)事业单位医疗(项)202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6.65</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1.69</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年度职工事业单位医疗支出增加。</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5.卫生健康支出(类)行政事业单位医疗(款)其他行政事业单位医疗支出(项)202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11.06</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2.27</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年度职工其他行政事业单位医疗支出增加。</w:t>
      </w:r>
    </w:p>
    <w:p>
      <w:pPr>
        <w:ind w:firstLine="640"/>
        <w:rPr>
          <w:rFonts w:hint="eastAsia" w:ascii="仿宋_GB2312" w:hAnsi="黑体" w:eastAsia="仿宋_GB2312" w:cs="仿宋_GB2312"/>
          <w:sz w:val="32"/>
          <w:szCs w:val="32"/>
        </w:rPr>
      </w:pPr>
      <w:r>
        <w:rPr>
          <w:rFonts w:hint="eastAsia" w:ascii="仿宋_GB2312" w:hAnsi="黑体" w:eastAsia="仿宋_GB2312" w:cs="仿宋_GB2312"/>
          <w:sz w:val="32"/>
          <w:szCs w:val="32"/>
        </w:rPr>
        <w:t>6.住房保障支出(类)住房改革支出(款欠)住房公积金(项)202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13.27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3.98</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年度职工住房公积金支出增加。</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海口市龙华区项目服务中心2024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178.73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172.31</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val="en-US" w:eastAsia="zh-CN"/>
        </w:rPr>
        <w:t>奖金、</w:t>
      </w:r>
      <w:r>
        <w:rPr>
          <w:rFonts w:hint="eastAsia" w:ascii="仿宋_GB2312" w:hAnsi="黑体" w:eastAsia="仿宋_GB2312"/>
          <w:sz w:val="32"/>
          <w:szCs w:val="32"/>
          <w:lang w:eastAsia="zh-CN"/>
        </w:rPr>
        <w:t>机关事业单位基本养老保险缴费、职业年金缴费、职工基本医疗保险缴费、公务员医疗补助缴费、其他</w:t>
      </w:r>
      <w:r>
        <w:rPr>
          <w:rFonts w:hint="eastAsia" w:ascii="仿宋_GB2312" w:hAnsi="黑体" w:eastAsia="仿宋_GB2312"/>
          <w:sz w:val="32"/>
          <w:szCs w:val="32"/>
        </w:rPr>
        <w:t>社会保障缴费、</w:t>
      </w:r>
      <w:r>
        <w:rPr>
          <w:rFonts w:hint="eastAsia" w:ascii="仿宋_GB2312" w:hAnsi="黑体" w:eastAsia="仿宋_GB2312"/>
          <w:sz w:val="32"/>
          <w:szCs w:val="32"/>
          <w:lang w:eastAsia="zh-CN"/>
        </w:rPr>
        <w:t>住房公积金、医疗费、其他工资福利支出、邮电费</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6.42</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lang w:val="en-US" w:eastAsia="zh-CN"/>
        </w:rPr>
        <w:t>咨询费</w:t>
      </w:r>
      <w:r>
        <w:rPr>
          <w:rFonts w:hint="eastAsia" w:ascii="仿宋_GB2312" w:hAnsi="黑体" w:eastAsia="仿宋_GB2312"/>
          <w:sz w:val="32"/>
          <w:szCs w:val="32"/>
        </w:rPr>
        <w:t>、</w:t>
      </w:r>
      <w:r>
        <w:rPr>
          <w:rFonts w:hint="eastAsia" w:ascii="仿宋_GB2312" w:hAnsi="黑体" w:eastAsia="仿宋_GB2312"/>
          <w:sz w:val="32"/>
          <w:szCs w:val="32"/>
          <w:lang w:eastAsia="zh-CN"/>
        </w:rPr>
        <w:t>邮电费</w:t>
      </w:r>
      <w:r>
        <w:rPr>
          <w:rFonts w:hint="eastAsia" w:ascii="仿宋_GB2312" w:hAnsi="黑体" w:eastAsia="仿宋_GB2312"/>
          <w:sz w:val="32"/>
          <w:szCs w:val="32"/>
        </w:rPr>
        <w:t>、</w:t>
      </w:r>
      <w:r>
        <w:rPr>
          <w:rFonts w:hint="eastAsia" w:ascii="仿宋_GB2312" w:hAnsi="黑体" w:eastAsia="仿宋_GB2312"/>
          <w:sz w:val="32"/>
          <w:szCs w:val="32"/>
          <w:lang w:eastAsia="zh-CN"/>
        </w:rPr>
        <w:t>差旅费、维修（护）费、培训费、</w:t>
      </w:r>
      <w:r>
        <w:rPr>
          <w:rFonts w:hint="eastAsia" w:ascii="仿宋_GB2312" w:hAnsi="黑体" w:eastAsia="仿宋_GB2312"/>
          <w:sz w:val="32"/>
          <w:szCs w:val="32"/>
          <w:lang w:val="en-US" w:eastAsia="zh-CN"/>
        </w:rPr>
        <w:t>工会经费、其他商品和服务支出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val="en-US" w:eastAsia="zh-CN"/>
        </w:rPr>
        <w:t>海口市龙华区项目服务中心2024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val="en-US" w:eastAsia="zh-CN"/>
        </w:rPr>
        <w:t>龙华区项目服务中心2024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sz w:val="32"/>
          <w:szCs w:val="32"/>
          <w:lang w:val="en-US" w:eastAsia="zh-CN"/>
        </w:rPr>
        <w:t>主要是我单位2024年无政府性基金预算安排。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我单位无政府性基金预算安排</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lang w:val="en-US" w:eastAsia="zh-CN"/>
        </w:rPr>
        <w:t>我单位无政府性基金预算安排</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val="en-US" w:eastAsia="zh-CN"/>
        </w:rPr>
        <w:t>龙华区项目服务中心2024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val="en-US" w:eastAsia="zh-CN"/>
        </w:rPr>
        <w:t>海口市龙华区项目服务中心</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val="en-US"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val="en-US" w:eastAsia="zh-CN"/>
        </w:rPr>
        <w:t>海口市龙华区项目服务中心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198.43</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val="en-US" w:eastAsia="zh-CN"/>
        </w:rPr>
        <w:t>龙华区项目服务中心2024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198.43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198.43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41.56</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项目支出增加</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val="en-US" w:eastAsia="zh-CN"/>
        </w:rPr>
        <w:t>龙华区项目服务中心2024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海口市龙华区项目服务中心2024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198.43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178.73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41.56</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val="en-US" w:eastAsia="zh-CN"/>
        </w:rPr>
        <w:t>项目支出增加</w:t>
      </w:r>
      <w:r>
        <w:rPr>
          <w:rFonts w:hint="eastAsia" w:ascii="仿宋_GB2312" w:hAnsi="黑体" w:eastAsia="仿宋_GB2312"/>
          <w:color w:val="auto"/>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我单位属于事业单位</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龙华区项目服务中心</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1.75</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1.75</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val="en-US" w:eastAsia="zh-CN"/>
        </w:rPr>
        <w:t>龙华区项目服务中心</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龙华区项目服务中心</w:t>
      </w:r>
      <w:r>
        <w:rPr>
          <w:rFonts w:hint="eastAsia" w:ascii="仿宋_GB2312" w:hAnsi="黑体" w:eastAsia="仿宋_GB2312" w:cs="仿宋_GB2312"/>
          <w:color w:val="auto"/>
          <w:sz w:val="32"/>
          <w:szCs w:val="32"/>
          <w:lang w:val="en-US" w:eastAsia="zh-CN"/>
        </w:rPr>
        <w:t>12</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198.43</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无重点项目</w:t>
      </w:r>
      <w:r>
        <w:rPr>
          <w:rFonts w:hint="eastAsia" w:ascii="仿宋_GB2312" w:hAnsi="黑体" w:eastAsia="仿宋_GB2312"/>
          <w:color w:val="auto"/>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bookmarkStart w:id="0" w:name="_GoBack"/>
      <w:bookmarkEnd w:id="0"/>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MmM2YTZjZjhlMjhhMTVjOWUyMDMyMmQ1MmIyZTgifQ=="/>
  </w:docVars>
  <w:rsids>
    <w:rsidRoot w:val="00000000"/>
    <w:rsid w:val="004E6A96"/>
    <w:rsid w:val="122D0B62"/>
    <w:rsid w:val="192F29B3"/>
    <w:rsid w:val="19D5DA33"/>
    <w:rsid w:val="1DE657E0"/>
    <w:rsid w:val="1FBF8E30"/>
    <w:rsid w:val="242863BF"/>
    <w:rsid w:val="2BDF0DC0"/>
    <w:rsid w:val="2CBB0CA8"/>
    <w:rsid w:val="2FF7110D"/>
    <w:rsid w:val="2FFFCED3"/>
    <w:rsid w:val="306F78B6"/>
    <w:rsid w:val="3ECF7A14"/>
    <w:rsid w:val="3F7FB4B5"/>
    <w:rsid w:val="3FAD4D11"/>
    <w:rsid w:val="448F649E"/>
    <w:rsid w:val="45BB4378"/>
    <w:rsid w:val="47DB3D58"/>
    <w:rsid w:val="4FB80849"/>
    <w:rsid w:val="55945546"/>
    <w:rsid w:val="5DB7E539"/>
    <w:rsid w:val="632F70E6"/>
    <w:rsid w:val="66DACB0B"/>
    <w:rsid w:val="697BF56A"/>
    <w:rsid w:val="6B6CE30F"/>
    <w:rsid w:val="6C7F1319"/>
    <w:rsid w:val="6DDF74AC"/>
    <w:rsid w:val="6FAF0D8D"/>
    <w:rsid w:val="6FCFCADC"/>
    <w:rsid w:val="6FFA4FE6"/>
    <w:rsid w:val="75FB0B04"/>
    <w:rsid w:val="77530D13"/>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autoRedefine/>
    <w:semiHidden/>
    <w:qFormat/>
    <w:uiPriority w:val="99"/>
    <w:rPr>
      <w:sz w:val="18"/>
      <w:szCs w:val="18"/>
    </w:rPr>
  </w:style>
  <w:style w:type="character" w:customStyle="1" w:styleId="9">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WPS_1467707403</cp:lastModifiedBy>
  <cp:lastPrinted>2024-03-04T04:51:00Z</cp:lastPrinted>
  <dcterms:modified xsi:type="dcterms:W3CDTF">2024-03-04T05:18:01Z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AE4955A9E58D4DFCA87C26B8FA75702E_13</vt:lpwstr>
  </property>
</Properties>
</file>