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kern w:val="0"/>
          <w:sz w:val="22"/>
        </w:rPr>
      </w:pPr>
      <w:r>
        <w:rPr>
          <w:rFonts w:hint="eastAsia" w:ascii="黑体" w:hAnsi="黑体" w:eastAsia="黑体" w:cs="黑体"/>
          <w:sz w:val="52"/>
          <w:szCs w:val="52"/>
        </w:rPr>
        <w:t>2022年海口市龙华区金宇街道党</w:t>
      </w:r>
      <w:r>
        <w:rPr>
          <w:rFonts w:hint="eastAsia" w:ascii="黑体" w:hAnsi="黑体" w:eastAsia="黑体" w:cs="黑体"/>
          <w:sz w:val="52"/>
          <w:szCs w:val="52"/>
          <w:lang w:eastAsia="zh-CN"/>
        </w:rPr>
        <w:t>建</w:t>
      </w:r>
      <w:r>
        <w:rPr>
          <w:rFonts w:hint="eastAsia" w:ascii="黑体" w:hAnsi="黑体" w:eastAsia="黑体" w:cs="黑体"/>
          <w:sz w:val="52"/>
          <w:szCs w:val="52"/>
        </w:rPr>
        <w:t>工作站单位预算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0"/>
        </w:numPr>
        <w:ind w:left="1320" w:leftChars="0" w:hanging="13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第一部分</w:t>
      </w:r>
      <w:r>
        <w:rPr>
          <w:rFonts w:hint="eastAsia" w:ascii="黑体" w:hAnsi="黑体" w:eastAsia="黑体" w:cs="黑体"/>
          <w:sz w:val="32"/>
          <w:szCs w:val="32"/>
        </w:rPr>
        <w:t xml:space="preserve">   金宇街道党建工作站</w:t>
      </w:r>
      <w:r>
        <w:rPr>
          <w:rFonts w:hint="eastAsia" w:ascii="黑体" w:hAnsi="黑体" w:eastAsia="黑体" w:cs="黑体"/>
          <w:sz w:val="32"/>
          <w:szCs w:val="32"/>
          <w:lang w:eastAsia="zh-CN"/>
        </w:rPr>
        <w:t xml:space="preserve"> </w:t>
      </w:r>
      <w:r>
        <w:rPr>
          <w:rFonts w:hint="eastAsia" w:ascii="黑体" w:hAnsi="黑体" w:eastAsia="黑体" w:cs="黑体"/>
          <w:sz w:val="32"/>
          <w:szCs w:val="32"/>
        </w:rPr>
        <w:t>概况</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主要职能</w:t>
      </w:r>
    </w:p>
    <w:p>
      <w:pPr>
        <w:pStyle w:val="7"/>
        <w:numPr>
          <w:ilvl w:val="0"/>
          <w:numId w:val="0"/>
        </w:numPr>
        <w:ind w:left="1320" w:leftChars="0" w:hanging="13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第二部分</w:t>
      </w:r>
      <w:r>
        <w:rPr>
          <w:rFonts w:hint="eastAsia" w:ascii="黑体" w:hAnsi="黑体" w:eastAsia="黑体" w:cs="黑体"/>
          <w:sz w:val="32"/>
          <w:szCs w:val="32"/>
        </w:rPr>
        <w:t xml:space="preserve">  金宇街道党建工作站(单位）2022年单位预算表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财政拨款收支总表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一般公共预算支出表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一般公共预算基本支出表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一般公共预算“三公”经费支出表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政府性基金预算支出表。</w:t>
      </w:r>
    </w:p>
    <w:p>
      <w:pPr>
        <w:pStyle w:val="7"/>
        <w:numPr>
          <w:ilvl w:val="0"/>
          <w:numId w:val="0"/>
        </w:numPr>
        <w:ind w:left="720" w:leftChars="0" w:hanging="720" w:firstLineChars="0"/>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政府性基金预算“三公”经费支出表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单位收支总表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单位收入总表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单位支出总表</w:t>
      </w:r>
    </w:p>
    <w:p>
      <w:pPr>
        <w:pStyle w:val="7"/>
        <w:numPr>
          <w:ilvl w:val="0"/>
          <w:numId w:val="0"/>
        </w:numPr>
        <w:ind w:left="720" w:leftChars="0" w:hanging="7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项目支出绩效信息表</w:t>
      </w:r>
    </w:p>
    <w:p>
      <w:pPr>
        <w:pStyle w:val="7"/>
        <w:numPr>
          <w:ilvl w:val="0"/>
          <w:numId w:val="0"/>
        </w:numPr>
        <w:ind w:left="1320" w:leftChars="0" w:hanging="13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第三部分</w:t>
      </w:r>
      <w:r>
        <w:rPr>
          <w:rFonts w:hint="eastAsia" w:ascii="黑体" w:hAnsi="黑体" w:eastAsia="黑体" w:cs="黑体"/>
          <w:sz w:val="32"/>
          <w:szCs w:val="32"/>
        </w:rPr>
        <w:t xml:space="preserve"> 金宇街道党建工作站</w:t>
      </w:r>
      <w:r>
        <w:rPr>
          <w:rFonts w:hint="eastAsia" w:ascii="黑体" w:hAnsi="黑体" w:eastAsia="黑体" w:cs="黑体"/>
          <w:sz w:val="32"/>
          <w:szCs w:val="32"/>
          <w:lang w:eastAsia="zh-CN"/>
        </w:rPr>
        <w:t xml:space="preserve"> </w:t>
      </w:r>
      <w:r>
        <w:rPr>
          <w:rFonts w:hint="eastAsia" w:ascii="黑体" w:hAnsi="黑体" w:eastAsia="黑体" w:cs="黑体"/>
          <w:sz w:val="32"/>
          <w:szCs w:val="32"/>
        </w:rPr>
        <w:t>2022年单位预算情况说明</w:t>
      </w:r>
    </w:p>
    <w:p>
      <w:pPr>
        <w:pStyle w:val="7"/>
        <w:numPr>
          <w:ilvl w:val="0"/>
          <w:numId w:val="0"/>
        </w:numPr>
        <w:ind w:left="1320" w:leftChars="0" w:hanging="1320" w:firstLineChars="0"/>
        <w:jc w:val="left"/>
        <w:rPr>
          <w:rFonts w:hint="eastAsia" w:ascii="黑体" w:hAnsi="黑体" w:eastAsia="黑体" w:cs="黑体"/>
          <w:sz w:val="32"/>
          <w:szCs w:val="32"/>
        </w:rPr>
      </w:pPr>
      <w:r>
        <w:rPr>
          <w:rFonts w:hint="eastAsia" w:ascii="黑体" w:hAnsi="黑体" w:eastAsia="黑体" w:cs="黑体"/>
          <w:kern w:val="2"/>
          <w:sz w:val="32"/>
          <w:szCs w:val="32"/>
          <w:lang w:val="en-US" w:eastAsia="zh-CN" w:bidi="ar-SA"/>
        </w:rPr>
        <w:t>第四部分</w:t>
      </w:r>
      <w:r>
        <w:rPr>
          <w:rFonts w:hint="eastAsia" w:ascii="黑体" w:hAnsi="黑体" w:eastAsia="黑体" w:cs="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keepNext w:val="0"/>
        <w:keepLines w:val="0"/>
        <w:pageBreakBefore w:val="0"/>
        <w:numPr>
          <w:ilvl w:val="0"/>
          <w:numId w:val="0"/>
        </w:numPr>
        <w:kinsoku/>
        <w:overflowPunct/>
        <w:topLinePunct w:val="0"/>
        <w:autoSpaceDN/>
        <w:bidi w:val="0"/>
        <w:adjustRightInd/>
        <w:snapToGrid/>
        <w:spacing w:beforeAutospacing="0" w:afterAutospacing="0" w:line="540" w:lineRule="exact"/>
        <w:ind w:left="0" w:leftChars="0" w:firstLine="640" w:firstLineChars="200"/>
        <w:jc w:val="both"/>
        <w:textAlignment w:val="auto"/>
        <w:rPr>
          <w:rFonts w:hint="eastAsia" w:ascii="黑体" w:hAnsi="黑体" w:eastAsia="黑体" w:cs="Times New Roman"/>
          <w:kern w:val="2"/>
          <w:sz w:val="32"/>
          <w:szCs w:val="22"/>
          <w:shd w:val="clear" w:color="auto" w:fill="FFFFFF"/>
          <w:lang w:val="en-US" w:eastAsia="zh-CN" w:bidi="ar-SA"/>
        </w:rPr>
      </w:pPr>
      <w:r>
        <w:rPr>
          <w:rFonts w:hint="eastAsia" w:ascii="黑体" w:hAnsi="黑体" w:eastAsia="黑体" w:cs="黑体"/>
          <w:kern w:val="2"/>
          <w:sz w:val="32"/>
          <w:szCs w:val="22"/>
          <w:shd w:val="clear" w:fill="FFFFFF"/>
          <w:lang w:val="en-US" w:eastAsia="zh-CN" w:bidi="ar-SA"/>
        </w:rPr>
        <w:t>第一部分</w:t>
      </w:r>
      <w:r>
        <w:rPr>
          <w:rFonts w:hint="eastAsia" w:ascii="黑体" w:hAnsi="黑体" w:eastAsia="黑体" w:cs="Times New Roman"/>
          <w:kern w:val="2"/>
          <w:sz w:val="32"/>
          <w:szCs w:val="22"/>
          <w:shd w:val="clear" w:color="auto" w:fill="FFFFFF"/>
          <w:lang w:val="en-US" w:eastAsia="zh-CN" w:bidi="ar-SA"/>
        </w:rPr>
        <w:t xml:space="preserve"> 金宇街道党建工作站 概况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楷体_GB2312"/>
          <w:color w:val="000000"/>
          <w:kern w:val="0"/>
          <w:sz w:val="32"/>
          <w:szCs w:val="32"/>
          <w:shd w:val="clear" w:color="auto" w:fill="FFFFFF"/>
        </w:rPr>
        <w:t>金宇街道党建工作站主要职能：</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1、贯彻落实党的路线方针政策、法律法规及上级机关的决定和命令，加强社区党组织建设。</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2、负责牵头协调各职能单位派驻在街道的机构，共同处理地区性、综合性社会管理事务。</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3、负责精神文明建设工作，积极开展群众文化、科普、体育、校外教育及卫生保健工作，树立文明新风。</w:t>
      </w:r>
    </w:p>
    <w:p>
      <w:pPr>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4、负责辖区内计划生育、安全生产管理、退休及自主择业人员社会化管理、民兵、征兵、防空等工作。</w:t>
      </w:r>
    </w:p>
    <w:p>
      <w:pPr>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5、制定社会治安综合治理规划并组织实施，加强对突发事件的预警和外来人口管理；强化信访和矛盾纠纷调解工作，妥善处理突发性、群体性事件，及时化解社会矛盾；保护老人、儿童、妇女、残疾人和青少年的合法权益，维护辖区社会和谐稳定。</w:t>
      </w:r>
    </w:p>
    <w:p>
      <w:pPr>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6、按照职责范围，开展辖区内的市容环境卫生、园林绿化、门前三包、环境保护、市政、爱国卫生等监督、管理、服务工作。</w:t>
      </w:r>
    </w:p>
    <w:p>
      <w:pPr>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7、协助有关单位做好劳动就业、社会保障、拥军优属、优抚安置、社会救济、社会福利、卫生保健、统计、侨务、民族宗教事务、食品安全、三防等工作。</w:t>
      </w:r>
    </w:p>
    <w:p>
      <w:pPr>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8、指导和帮助居民委员会搞好组织建设和制度建设，发挥居委会的群众自治组织作用。</w:t>
      </w:r>
    </w:p>
    <w:p>
      <w:pPr>
        <w:pStyle w:val="12"/>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9.参与城市建设，危房改造及住宅小区的管理工作。</w:t>
      </w:r>
    </w:p>
    <w:p>
      <w:pPr>
        <w:pStyle w:val="12"/>
        <w:keepNext w:val="0"/>
        <w:keepLines w:val="0"/>
        <w:pageBreakBefore w:val="0"/>
        <w:widowControl/>
        <w:kinsoku/>
        <w:wordWrap w:val="0"/>
        <w:overflowPunct/>
        <w:topLinePunct w:val="0"/>
        <w:autoSpaceDE w:val="0"/>
        <w:autoSpaceDN/>
        <w:bidi w:val="0"/>
        <w:adjustRightInd/>
        <w:snapToGrid/>
        <w:spacing w:beforeAutospacing="0" w:afterAutospacing="0" w:line="540" w:lineRule="exact"/>
        <w:ind w:left="0" w:firstLine="640" w:firstLineChars="200"/>
        <w:textAlignment w:val="auto"/>
        <w:rPr>
          <w:rFonts w:ascii="仿宋_GB2312" w:eastAsia="仿宋_GB2312"/>
          <w:sz w:val="32"/>
          <w:szCs w:val="32"/>
        </w:rPr>
      </w:pPr>
      <w:r>
        <w:rPr>
          <w:rFonts w:hint="eastAsia" w:ascii="仿宋_GB2312" w:hAnsi="宋体" w:eastAsia="仿宋_GB2312" w:cs="仿宋_GB2312"/>
          <w:color w:val="000000"/>
          <w:kern w:val="0"/>
          <w:sz w:val="32"/>
          <w:szCs w:val="32"/>
          <w:shd w:val="clear" w:color="auto" w:fill="FFFFFF"/>
        </w:rPr>
        <w:t>10、向区人民政府反映居民群众的意见和要求，办理人民群众来信来访事项。</w:t>
      </w:r>
    </w:p>
    <w:p>
      <w:pPr>
        <w:pStyle w:val="12"/>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hint="eastAsia" w:ascii="仿宋_GB2312" w:hAnsi="宋体" w:eastAsia="仿宋_GB2312" w:cs="仿宋_GB2312"/>
          <w:color w:val="000000"/>
          <w:kern w:val="0"/>
          <w:sz w:val="32"/>
          <w:szCs w:val="32"/>
          <w:shd w:val="clear" w:color="auto" w:fill="FFFFFF"/>
        </w:rPr>
      </w:pPr>
      <w:r>
        <w:rPr>
          <w:rFonts w:hint="eastAsia" w:ascii="仿宋_GB2312" w:hAnsi="宋体" w:eastAsia="仿宋_GB2312" w:cs="仿宋_GB2312"/>
          <w:color w:val="000000"/>
          <w:kern w:val="0"/>
          <w:sz w:val="32"/>
          <w:szCs w:val="32"/>
          <w:shd w:val="clear" w:color="auto" w:fill="FFFFFF"/>
        </w:rPr>
        <w:t>11、承办区委、区政府和上级单位交办的其他事项。</w:t>
      </w:r>
    </w:p>
    <w:p>
      <w:pPr>
        <w:keepNext w:val="0"/>
        <w:keepLines w:val="0"/>
        <w:pageBreakBefore w:val="0"/>
        <w:kinsoku/>
        <w:overflowPunct/>
        <w:topLinePunct w:val="0"/>
        <w:autoSpaceDN/>
        <w:bidi w:val="0"/>
        <w:adjustRightInd/>
        <w:snapToGrid/>
        <w:spacing w:beforeAutospacing="0" w:afterAutospacing="0" w:line="540" w:lineRule="exact"/>
        <w:ind w:firstLine="643" w:firstLineChars="200"/>
        <w:textAlignment w:val="auto"/>
        <w:rPr>
          <w:rFonts w:hint="eastAsia" w:ascii="仿宋_GB2312" w:hAnsi="宋体" w:eastAsia="仿宋_GB2312"/>
          <w:b/>
          <w:bCs/>
          <w:sz w:val="32"/>
          <w:szCs w:val="32"/>
          <w:lang w:eastAsia="zh-CN"/>
        </w:rPr>
      </w:pPr>
      <w:r>
        <w:rPr>
          <w:rFonts w:hint="eastAsia" w:ascii="仿宋_GB2312" w:hAnsi="宋体" w:eastAsia="仿宋_GB2312"/>
          <w:b/>
          <w:bCs/>
          <w:sz w:val="32"/>
          <w:szCs w:val="32"/>
          <w:lang w:eastAsia="zh-CN"/>
        </w:rPr>
        <w:t>二、内设机构</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sz w:val="32"/>
          <w:szCs w:val="32"/>
        </w:rPr>
        <w:t>海口市龙华区金宇街道党建工作站预算单位共有3个编制，实有2人。其中，行政编制</w:t>
      </w:r>
      <w:r>
        <w:rPr>
          <w:rFonts w:hint="eastAsia" w:ascii="仿宋_GB2312" w:eastAsia="仿宋_GB2312"/>
          <w:sz w:val="32"/>
          <w:szCs w:val="32"/>
        </w:rPr>
        <w:t>0</w:t>
      </w:r>
      <w:r>
        <w:rPr>
          <w:rFonts w:hint="eastAsia" w:ascii="仿宋_GB2312" w:hAnsi="宋体" w:eastAsia="仿宋_GB2312"/>
          <w:sz w:val="32"/>
          <w:szCs w:val="32"/>
        </w:rPr>
        <w:t>人，实有</w:t>
      </w:r>
      <w:r>
        <w:rPr>
          <w:rFonts w:hint="eastAsia" w:ascii="仿宋_GB2312" w:eastAsia="仿宋_GB2312"/>
          <w:sz w:val="32"/>
          <w:szCs w:val="32"/>
        </w:rPr>
        <w:t>0</w:t>
      </w:r>
      <w:r>
        <w:rPr>
          <w:rFonts w:hint="eastAsia" w:ascii="仿宋_GB2312" w:hAnsi="宋体" w:eastAsia="仿宋_GB2312"/>
          <w:sz w:val="32"/>
          <w:szCs w:val="32"/>
        </w:rPr>
        <w:t>人；事业编制2人，实有2人</w:t>
      </w:r>
      <w:r>
        <w:rPr>
          <w:rFonts w:hint="eastAsia" w:ascii="仿宋_GB2312" w:hAnsi="宋体" w:eastAsia="仿宋_GB2312"/>
          <w:sz w:val="32"/>
          <w:szCs w:val="32"/>
          <w:lang w:eastAsia="zh-CN"/>
        </w:rPr>
        <w:t>，核定管理岗</w:t>
      </w:r>
      <w:r>
        <w:rPr>
          <w:rFonts w:hint="eastAsia" w:ascii="仿宋_GB2312" w:hAnsi="宋体" w:eastAsia="仿宋_GB2312"/>
          <w:sz w:val="32"/>
          <w:szCs w:val="32"/>
          <w:lang w:val="en-US" w:eastAsia="zh-CN"/>
        </w:rPr>
        <w:t>2人。内设党建站一个部门</w:t>
      </w:r>
      <w:r>
        <w:rPr>
          <w:rFonts w:hint="default" w:ascii="仿宋_GB2312" w:hAnsi="宋体" w:eastAsia="仿宋_GB2312"/>
          <w:sz w:val="32"/>
          <w:szCs w:val="32"/>
          <w:lang w:val="en-US" w:eastAsia="zh-CN"/>
        </w:rPr>
        <w:t>,</w:t>
      </w:r>
      <w:r>
        <w:rPr>
          <w:rFonts w:hint="eastAsia" w:ascii="仿宋_GB2312" w:hAnsi="宋体" w:eastAsia="仿宋_GB2312"/>
          <w:sz w:val="32"/>
          <w:szCs w:val="32"/>
          <w:lang w:val="en-US" w:eastAsia="zh-CN"/>
        </w:rPr>
        <w:t>负责辖区内党建工作事宜。</w:t>
      </w:r>
    </w:p>
    <w:p>
      <w:pPr>
        <w:pStyle w:val="12"/>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hint="eastAsia" w:ascii="仿宋_GB2312" w:hAnsi="宋体" w:eastAsia="仿宋_GB2312" w:cs="仿宋_GB2312"/>
          <w:color w:val="000000"/>
          <w:kern w:val="0"/>
          <w:sz w:val="32"/>
          <w:szCs w:val="32"/>
          <w:shd w:val="clear" w:color="auto" w:fill="FFFFFF"/>
        </w:rPr>
      </w:pPr>
      <w:bookmarkStart w:id="0" w:name="_GoBack"/>
      <w:bookmarkEnd w:id="0"/>
    </w:p>
    <w:p>
      <w:pPr>
        <w:pStyle w:val="12"/>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第二部分 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2022年单位预算表</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hint="eastAsia" w:ascii="黑体" w:hAnsi="黑体" w:eastAsia="黑体" w:cs="Times New Roman"/>
          <w:sz w:val="32"/>
          <w:shd w:val="clear" w:color="auto" w:fill="FFFFFF"/>
        </w:rPr>
      </w:pPr>
      <w:r>
        <w:rPr>
          <w:rFonts w:hint="eastAsia" w:ascii="仿宋_GB2312" w:hAnsi="黑体" w:eastAsia="仿宋_GB2312"/>
          <w:sz w:val="32"/>
          <w:szCs w:val="32"/>
        </w:rPr>
        <w:t>（此部分内容即为单位预算公开表）</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黑体" w:hAnsi="黑体" w:eastAsia="黑体"/>
          <w:sz w:val="32"/>
          <w:szCs w:val="32"/>
        </w:rPr>
      </w:pPr>
      <w:r>
        <w:rPr>
          <w:rFonts w:hint="eastAsia" w:ascii="黑体" w:hAnsi="黑体" w:eastAsia="黑体" w:cs="Times New Roman"/>
          <w:sz w:val="32"/>
          <w:shd w:val="clear" w:color="auto" w:fill="FFFFFF"/>
        </w:rPr>
        <w:t>第三部分 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2022年单位预算情况说明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一、关于金宇街道党建工作站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2022年财政拨款收支预算情况的总体说明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rPr>
        <w:t>金宇街道党建工作站</w:t>
      </w:r>
      <w:r>
        <w:rPr>
          <w:rFonts w:hint="eastAsia" w:ascii="仿宋_GB2312" w:hAnsi="黑体" w:eastAsia="仿宋_GB2312"/>
          <w:sz w:val="32"/>
          <w:szCs w:val="32"/>
          <w:lang w:eastAsia="zh-CN"/>
        </w:rPr>
        <w:t xml:space="preserve"> </w:t>
      </w:r>
      <w:r>
        <w:rPr>
          <w:rFonts w:hint="eastAsia" w:ascii="仿宋_GB2312" w:hAnsi="黑体" w:eastAsia="仿宋_GB2312"/>
          <w:sz w:val="32"/>
          <w:szCs w:val="32"/>
        </w:rPr>
        <w:t>2022年财政拨款收支总预算29.11万元。其中，收入总计29.11万元，包括一般公共预算本年收入</w:t>
      </w:r>
      <w:r>
        <w:rPr>
          <w:rFonts w:hint="eastAsia" w:ascii="仿宋_GB2312" w:hAnsi="黑体" w:eastAsia="仿宋_GB2312"/>
          <w:sz w:val="32"/>
          <w:szCs w:val="32"/>
          <w:lang w:val="en-US" w:eastAsia="zh-CN"/>
        </w:rPr>
        <w:t>29.11万元;</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29.11</w:t>
      </w:r>
      <w:r>
        <w:rPr>
          <w:rFonts w:hint="eastAsia" w:ascii="仿宋_GB2312" w:hAnsi="黑体" w:eastAsia="仿宋_GB2312"/>
          <w:sz w:val="32"/>
          <w:szCs w:val="32"/>
        </w:rPr>
        <w:t>万元，包括一般公共服务支出22.27万元，社会保障和就业支出2.38万元，卫生健康支出2.69万元，住房保障支出1.77万元。</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二、关于金宇街道党建工作站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2022年一般公共预算当年拨款情况说明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cs="仿宋_GB2312"/>
          <w:sz w:val="32"/>
          <w:szCs w:val="32"/>
        </w:rPr>
      </w:pPr>
      <w:r>
        <w:rPr>
          <w:rFonts w:hint="eastAsia" w:ascii="仿宋_GB2312" w:hAnsi="黑体" w:eastAsia="仿宋_GB2312"/>
          <w:sz w:val="32"/>
          <w:szCs w:val="32"/>
        </w:rPr>
        <w:t>金宇街道党建工作站</w:t>
      </w:r>
      <w:r>
        <w:rPr>
          <w:rFonts w:hint="eastAsia" w:ascii="仿宋_GB2312" w:hAnsi="黑体" w:eastAsia="仿宋_GB2312"/>
          <w:sz w:val="32"/>
          <w:szCs w:val="32"/>
          <w:lang w:eastAsia="zh-CN"/>
        </w:rPr>
        <w:t xml:space="preserve"> </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年一般公共预算当年拨款29.11万元，比上年预算数增加</w:t>
      </w:r>
      <w:r>
        <w:rPr>
          <w:rFonts w:hint="eastAsia" w:ascii="仿宋_GB2312" w:hAnsi="黑体" w:eastAsia="仿宋_GB2312"/>
          <w:color w:val="000000" w:themeColor="text1"/>
          <w:sz w:val="32"/>
          <w:szCs w:val="32"/>
          <w14:textFill>
            <w14:solidFill>
              <w14:schemeClr w14:val="tx1"/>
            </w14:solidFill>
          </w14:textFill>
        </w:rPr>
        <w:t>1.68</w:t>
      </w:r>
      <w:r>
        <w:rPr>
          <w:rFonts w:hint="eastAsia" w:ascii="仿宋_GB2312" w:hAnsi="黑体" w:eastAsia="仿宋_GB2312"/>
          <w:sz w:val="32"/>
          <w:szCs w:val="32"/>
        </w:rPr>
        <w:t>万元，主要是人员增资。</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cs="仿宋_GB2312"/>
          <w:sz w:val="32"/>
          <w:szCs w:val="32"/>
        </w:rPr>
      </w:pPr>
      <w:r>
        <w:rPr>
          <w:rFonts w:hint="eastAsia" w:ascii="仿宋_GB2312" w:hAnsi="黑体" w:eastAsia="仿宋_GB2312"/>
          <w:sz w:val="32"/>
          <w:szCs w:val="32"/>
        </w:rPr>
        <w:t>一般公共服务支出22.27万元，占77%，</w:t>
      </w:r>
      <w:r>
        <w:rPr>
          <w:rFonts w:hint="eastAsia" w:ascii="仿宋_GB2312" w:hAnsi="黑体" w:eastAsia="仿宋_GB2312" w:cs="仿宋_GB2312"/>
          <w:sz w:val="32"/>
          <w:szCs w:val="32"/>
        </w:rPr>
        <w:t>社会保障和就业支出2.38万元，占8%；卫生健康支出（类）支出2.69万元，占10%；住房保障支出（类）1.77万元，占5%。</w:t>
      </w:r>
      <w:r>
        <w:rPr>
          <w:rFonts w:ascii="仿宋_GB2312" w:hAnsi="黑体" w:eastAsia="仿宋_GB2312" w:cs="仿宋_GB2312"/>
          <w:sz w:val="32"/>
          <w:szCs w:val="32"/>
        </w:rPr>
        <w:t xml:space="preserve"> </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宋体" w:hAnsi="宋体" w:cs="宋体"/>
          <w:kern w:val="0"/>
          <w:sz w:val="22"/>
        </w:rPr>
      </w:pPr>
      <w:r>
        <w:rPr>
          <w:rFonts w:hint="eastAsia" w:ascii="仿宋_GB2312" w:hAnsi="黑体" w:eastAsia="仿宋_GB2312"/>
          <w:sz w:val="32"/>
          <w:szCs w:val="32"/>
        </w:rPr>
        <w:t>1.</w:t>
      </w:r>
      <w:r>
        <w:rPr>
          <w:rFonts w:hint="eastAsia"/>
          <w:sz w:val="22"/>
        </w:rPr>
        <w:t xml:space="preserve"> </w:t>
      </w:r>
      <w:r>
        <w:rPr>
          <w:rFonts w:hint="eastAsia" w:ascii="仿宋_GB2312" w:hAnsi="黑体" w:eastAsia="仿宋_GB2312" w:cs="仿宋_GB2312"/>
          <w:sz w:val="32"/>
          <w:szCs w:val="32"/>
        </w:rPr>
        <w:t>社会保障和就业支出（类）行政事业单位养老支出（款）机关事业单位基本养老保险缴费支出（项）2022年预算数为2.38万元，比上年预算数持平，</w:t>
      </w:r>
      <w:r>
        <w:rPr>
          <w:rFonts w:ascii="宋体" w:hAnsi="宋体" w:cs="宋体"/>
          <w:kern w:val="0"/>
          <w:sz w:val="22"/>
        </w:rPr>
        <w:t xml:space="preserve"> </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2.</w:t>
      </w:r>
      <w:r>
        <w:rPr>
          <w:rFonts w:hint="eastAsia"/>
          <w:sz w:val="32"/>
          <w:szCs w:val="32"/>
        </w:rPr>
        <w:t xml:space="preserve"> </w:t>
      </w:r>
      <w:r>
        <w:rPr>
          <w:rFonts w:hint="eastAsia" w:ascii="仿宋_GB2312" w:hAnsi="黑体" w:eastAsia="仿宋_GB2312"/>
          <w:sz w:val="32"/>
          <w:szCs w:val="32"/>
        </w:rPr>
        <w:t>卫生健康支出（类）行政事业单位医疗（款）事业单位医疗（项）2022年预算数为1.27万元，比上年预算数持平；</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卫生健康支出（类）行政事业单位医疗（款）其他行政事业单位医疗支出（项）2022年预算数为1.43万元，比上年预算数减少0.2万元，主要是人员调整.</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lang w:val="en-US" w:eastAsia="zh-CN"/>
        </w:rPr>
        <w:t>4.</w:t>
      </w:r>
      <w:r>
        <w:rPr>
          <w:rFonts w:hint="eastAsia"/>
          <w:sz w:val="22"/>
        </w:rPr>
        <w:t xml:space="preserve"> </w:t>
      </w:r>
      <w:r>
        <w:rPr>
          <w:rFonts w:hint="eastAsia"/>
          <w:sz w:val="22"/>
          <w:lang w:eastAsia="zh-CN"/>
        </w:rPr>
        <w:t>一</w:t>
      </w:r>
      <w:r>
        <w:rPr>
          <w:rFonts w:hint="eastAsia" w:ascii="仿宋_GB2312" w:hAnsi="黑体" w:eastAsia="仿宋_GB2312"/>
          <w:sz w:val="32"/>
          <w:szCs w:val="32"/>
        </w:rPr>
        <w:t>般公共服务支出（类）组织事务（款）事业运行（项）2022年预算数为22.27万元，比上年预算数增加2.08万元，主要是人员工资调整。</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住房保障支出（类）住房改革支出（款）住房公积金（项）2022年预算数为1.77万元，比上年预算数减少0.19万元，主要是人员变动</w:t>
      </w:r>
      <w:r>
        <w:rPr>
          <w:rFonts w:hint="eastAsia" w:ascii="仿宋_GB2312" w:hAnsi="黑体" w:eastAsia="仿宋_GB2312"/>
          <w:sz w:val="32"/>
          <w:szCs w:val="32"/>
          <w:lang w:eastAsia="zh-CN"/>
        </w:rPr>
        <w:t>。</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三、关于金宇街道党建工作站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2022年一般公共预算基本支出情况说明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金宇街道党建工作站</w:t>
      </w:r>
      <w:r>
        <w:rPr>
          <w:rFonts w:hint="eastAsia" w:ascii="仿宋_GB2312" w:hAnsi="黑体" w:eastAsia="仿宋_GB2312"/>
          <w:sz w:val="32"/>
          <w:szCs w:val="32"/>
          <w:lang w:eastAsia="zh-CN"/>
        </w:rPr>
        <w:t xml:space="preserve"> </w:t>
      </w:r>
      <w:r>
        <w:rPr>
          <w:rFonts w:hint="eastAsia" w:ascii="仿宋_GB2312" w:hAnsi="黑体" w:eastAsia="仿宋_GB2312"/>
          <w:sz w:val="32"/>
          <w:szCs w:val="32"/>
        </w:rPr>
        <w:t>2022年一般公共预算基本支出为29.11万元，其中：</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人员经费20.06万元，主要包括：基本工资5.26万元、津贴补贴2.28万元、绩效工资13.12万元、机关事业单位基本养老保险缴费2.38万元、职工基本医疗保险缴费1.27万元，公务员医疗补助缴费1.43万元、其他社会保障缴费0.22万元、住房公积金1.77万元、医疗费0.13万元、其他工资福利支出2.44万元、商品和服务支出0.21万元，邮电费0.21万元</w:t>
      </w:r>
      <w:r>
        <w:rPr>
          <w:rFonts w:hint="eastAsia" w:ascii="仿宋_GB2312" w:hAnsi="黑体" w:eastAsia="仿宋_GB2312"/>
          <w:sz w:val="32"/>
          <w:szCs w:val="32"/>
          <w:lang w:eastAsia="zh-CN"/>
        </w:rPr>
        <w:t>；</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宋体" w:hAnsi="宋体" w:cs="宋体"/>
          <w:kern w:val="0"/>
          <w:sz w:val="22"/>
        </w:rPr>
      </w:pPr>
      <w:r>
        <w:rPr>
          <w:rFonts w:hint="eastAsia" w:ascii="仿宋_GB2312" w:hAnsi="黑体" w:eastAsia="仿宋_GB2312"/>
          <w:sz w:val="32"/>
          <w:szCs w:val="32"/>
        </w:rPr>
        <w:t>公用经费1.05万元，主要包括：办公费0.39万元、培训费0.37万元、工会经费0.29万元。</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2022年“三公”经费预算情况说明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（一）金宇街道党建工作站</w:t>
      </w:r>
      <w:r>
        <w:rPr>
          <w:rFonts w:hint="eastAsia" w:ascii="仿宋_GB2312" w:hAnsi="黑体" w:eastAsia="仿宋_GB2312"/>
          <w:sz w:val="32"/>
          <w:szCs w:val="32"/>
          <w:lang w:eastAsia="zh-CN"/>
        </w:rPr>
        <w:t xml:space="preserve"> </w:t>
      </w:r>
      <w:r>
        <w:rPr>
          <w:rFonts w:hint="eastAsia" w:ascii="仿宋_GB2312" w:hAnsi="黑体" w:eastAsia="仿宋_GB2312" w:cs="仿宋_GB2312"/>
          <w:sz w:val="32"/>
          <w:szCs w:val="32"/>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Times New Roman" w:hAnsi="Times New Roman" w:eastAsia="仿宋_GB2312" w:cs="Times New Roman"/>
          <w:sz w:val="32"/>
          <w:shd w:val="clear" w:color="auto" w:fill="FFFFFF"/>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（二）金宇街道党建工作站</w:t>
      </w:r>
      <w:r>
        <w:rPr>
          <w:rFonts w:hint="eastAsia" w:ascii="仿宋_GB2312" w:hAnsi="黑体" w:eastAsia="仿宋_GB2312"/>
          <w:sz w:val="32"/>
          <w:szCs w:val="32"/>
          <w:lang w:eastAsia="zh-CN"/>
        </w:rPr>
        <w:t xml:space="preserve"> </w:t>
      </w:r>
      <w:r>
        <w:rPr>
          <w:rFonts w:hint="eastAsia" w:ascii="仿宋_GB2312" w:hAnsi="黑体" w:eastAsia="仿宋_GB2312" w:cs="仿宋_GB2312"/>
          <w:sz w:val="32"/>
          <w:szCs w:val="32"/>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Times New Roman" w:hAnsi="Times New Roman" w:eastAsia="仿宋_GB2312" w:cs="Times New Roman"/>
          <w:sz w:val="32"/>
          <w:shd w:val="clear" w:color="auto" w:fill="FFFFFF"/>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2022年政府性基金预算当年拨款情况说明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sz w:val="32"/>
          <w:szCs w:val="32"/>
        </w:rPr>
      </w:pPr>
      <w:r>
        <w:rPr>
          <w:rFonts w:hint="eastAsia" w:ascii="仿宋_GB2312" w:hAnsi="黑体" w:eastAsia="仿宋_GB2312"/>
          <w:sz w:val="32"/>
          <w:szCs w:val="32"/>
        </w:rPr>
        <w:t>金宇街道党建工作站</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主要是我单位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无政府性基金预算安排。</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hint="eastAsia" w:ascii="楷体" w:hAnsi="楷体" w:eastAsia="楷体"/>
          <w:color w:val="FF0000"/>
          <w:sz w:val="32"/>
          <w:szCs w:val="32"/>
        </w:rPr>
      </w:pPr>
      <w:r>
        <w:rPr>
          <w:rFonts w:hint="eastAsia" w:ascii="楷体" w:hAnsi="楷体" w:eastAsia="楷体"/>
          <w:sz w:val="32"/>
          <w:szCs w:val="32"/>
        </w:rPr>
        <w:t>（三）政府性基金预算当年拨款具体使用情况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2022年收支预算情况的总体说明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宋体" w:hAnsi="宋体" w:cs="宋体"/>
          <w:b/>
          <w:bCs/>
          <w:kern w:val="0"/>
          <w:sz w:val="22"/>
        </w:rPr>
      </w:pPr>
      <w:r>
        <w:rPr>
          <w:rFonts w:hint="eastAsia" w:ascii="仿宋_GB2312" w:hAnsi="黑体" w:eastAsia="仿宋_GB2312" w:cs="仿宋_GB2312"/>
          <w:sz w:val="32"/>
          <w:szCs w:val="32"/>
        </w:rPr>
        <w:t>按照综合预算原则，金宇街道党建工作站</w:t>
      </w:r>
      <w:r>
        <w:rPr>
          <w:rFonts w:hint="eastAsia" w:ascii="仿宋_GB2312" w:hAnsi="黑体" w:eastAsia="仿宋_GB2312" w:cs="仿宋_GB2312"/>
          <w:sz w:val="32"/>
          <w:szCs w:val="32"/>
          <w:lang w:eastAsia="zh-CN"/>
        </w:rPr>
        <w:t xml:space="preserve"> </w:t>
      </w:r>
      <w:r>
        <w:rPr>
          <w:rFonts w:hint="eastAsia" w:ascii="仿宋_GB2312" w:hAnsi="黑体" w:eastAsia="仿宋_GB2312" w:cs="仿宋_GB2312"/>
          <w:sz w:val="32"/>
          <w:szCs w:val="32"/>
        </w:rPr>
        <w:t>所有收入和支出均纳入单位预算管理。收入包括：一般公共预算收入</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rPr>
        <w:t>金宇街道党建工作站</w:t>
      </w:r>
      <w:r>
        <w:rPr>
          <w:rFonts w:hint="eastAsia" w:ascii="仿宋_GB2312" w:hAnsi="黑体" w:eastAsia="仿宋_GB2312" w:cs="仿宋_GB2312"/>
          <w:sz w:val="32"/>
          <w:szCs w:val="32"/>
          <w:lang w:eastAsia="zh-CN"/>
        </w:rPr>
        <w:t xml:space="preserve"> </w:t>
      </w:r>
      <w:r>
        <w:rPr>
          <w:rFonts w:hint="eastAsia" w:ascii="仿宋_GB2312" w:hAnsi="黑体" w:eastAsia="仿宋_GB2312" w:cs="仿宋_GB2312"/>
          <w:sz w:val="32"/>
          <w:szCs w:val="32"/>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29.11</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七、关于金宇街道党建工作站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2022年收入预算情况说明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黑体" w:eastAsia="仿宋_GB2312"/>
          <w:sz w:val="32"/>
          <w:szCs w:val="32"/>
        </w:rPr>
      </w:pPr>
      <w:r>
        <w:rPr>
          <w:rFonts w:hint="eastAsia" w:ascii="仿宋_GB2312" w:hAnsi="黑体" w:eastAsia="仿宋_GB2312" w:cs="仿宋_GB2312"/>
          <w:sz w:val="32"/>
          <w:szCs w:val="32"/>
        </w:rPr>
        <w:t>金宇街道党建工作站（单位或单位）2022</w:t>
      </w:r>
      <w:r>
        <w:rPr>
          <w:rFonts w:hint="eastAsia" w:ascii="仿宋_GB2312" w:hAnsi="黑体" w:eastAsia="仿宋_GB2312"/>
          <w:sz w:val="32"/>
          <w:szCs w:val="32"/>
        </w:rPr>
        <w:t>年收入预算29.11万元，其中：上年结转0万元，占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收入29.11万元，占</w:t>
      </w:r>
      <w:r>
        <w:rPr>
          <w:rFonts w:hint="eastAsia" w:ascii="仿宋_GB2312" w:hAnsi="黑体" w:eastAsia="仿宋_GB2312" w:cs="仿宋_GB2312"/>
          <w:sz w:val="32"/>
          <w:szCs w:val="32"/>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r>
        <w:rPr>
          <w:rFonts w:hint="eastAsia" w:ascii="仿宋_GB2312" w:hAnsi="黑体" w:eastAsia="仿宋_GB2312"/>
          <w:sz w:val="32"/>
          <w:szCs w:val="32"/>
        </w:rPr>
        <w:t>。</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八、关于金宇街道党建工作站</w:t>
      </w:r>
      <w:r>
        <w:rPr>
          <w:rFonts w:hint="eastAsia" w:ascii="黑体" w:hAnsi="黑体" w:eastAsia="黑体" w:cs="Times New Roman"/>
          <w:sz w:val="32"/>
          <w:shd w:val="clear" w:color="auto" w:fill="FFFFFF"/>
          <w:lang w:eastAsia="zh-CN"/>
        </w:rPr>
        <w:t xml:space="preserve"> </w:t>
      </w:r>
      <w:r>
        <w:rPr>
          <w:rFonts w:hint="eastAsia" w:ascii="黑体" w:hAnsi="黑体" w:eastAsia="黑体" w:cs="Times New Roman"/>
          <w:sz w:val="32"/>
          <w:shd w:val="clear" w:color="auto" w:fill="FFFFFF"/>
        </w:rPr>
        <w:t>2022年支出预算情况说明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黑体" w:eastAsia="仿宋_GB2312"/>
          <w:sz w:val="32"/>
          <w:szCs w:val="32"/>
        </w:rPr>
      </w:pPr>
      <w:r>
        <w:rPr>
          <w:rFonts w:hint="eastAsia" w:ascii="仿宋_GB2312" w:hAnsi="黑体" w:eastAsia="仿宋_GB2312" w:cs="仿宋_GB2312"/>
          <w:sz w:val="32"/>
          <w:szCs w:val="32"/>
        </w:rPr>
        <w:t>金宇街道党建工作站</w:t>
      </w:r>
      <w:r>
        <w:rPr>
          <w:rFonts w:hint="eastAsia" w:ascii="仿宋_GB2312" w:hAnsi="黑体" w:eastAsia="仿宋_GB2312"/>
          <w:sz w:val="32"/>
          <w:szCs w:val="32"/>
          <w:lang w:eastAsia="zh-CN"/>
        </w:rPr>
        <w:t xml:space="preserve"> </w:t>
      </w:r>
      <w:r>
        <w:rPr>
          <w:rFonts w:hint="eastAsia" w:ascii="仿宋_GB2312" w:hAnsi="黑体" w:eastAsia="仿宋_GB2312"/>
          <w:sz w:val="32"/>
          <w:szCs w:val="32"/>
        </w:rPr>
        <w:t>2022年支出预算29.11万元，其中：基本支出29.11万元，占100%；项目支出0万元，占0%。比上年预算数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r>
        <w:rPr>
          <w:rFonts w:hint="eastAsia" w:ascii="仿宋_GB2312" w:hAnsi="黑体" w:eastAsia="仿宋_GB2312"/>
          <w:sz w:val="32"/>
          <w:szCs w:val="32"/>
        </w:rPr>
        <w:t>。</w:t>
      </w:r>
    </w:p>
    <w:p>
      <w:pPr>
        <w:keepNext w:val="0"/>
        <w:keepLines w:val="0"/>
        <w:pageBreakBefore w:val="0"/>
        <w:numPr>
          <w:ilvl w:val="0"/>
          <w:numId w:val="1"/>
        </w:numPr>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2022年海口市龙华区金宇街道党建工作站运行经费预算29.11万元。</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宋体" w:hAnsi="宋体" w:cs="宋体"/>
          <w:kern w:val="0"/>
          <w:sz w:val="2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金宇街道党建工作站政府采购预算总额0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金宇街道党建工作站本级及下属各预算单位共有车辆0辆，其中，领导干部用车0辆，机要通信应急用车0辆、一般执法执勤用车0辆、特种专业技术用车0辆、其他用车0辆。单位价值100万元以上设备0台（套）。</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金宇街道党建工作站</w:t>
      </w:r>
      <w:r>
        <w:rPr>
          <w:rFonts w:hint="eastAsia" w:ascii="仿宋_GB2312" w:hAnsi="黑体" w:eastAsia="仿宋_GB2312" w:cs="仿宋_GB2312"/>
          <w:sz w:val="32"/>
          <w:szCs w:val="32"/>
          <w:lang w:eastAsia="zh-CN"/>
        </w:rPr>
        <w:t xml:space="preserve"> </w:t>
      </w:r>
      <w:r>
        <w:rPr>
          <w:rFonts w:hint="eastAsia" w:ascii="仿宋_GB2312" w:hAnsi="黑体" w:eastAsia="仿宋_GB2312" w:cs="仿宋_GB2312"/>
          <w:sz w:val="32"/>
          <w:szCs w:val="32"/>
        </w:rPr>
        <w:t>10个项目实行绩效目标管理，涉及一般公共预算</w:t>
      </w:r>
      <w:r>
        <w:rPr>
          <w:rFonts w:hint="eastAsia" w:ascii="仿宋_GB2312" w:hAnsi="黑体" w:eastAsia="仿宋_GB2312"/>
          <w:sz w:val="32"/>
          <w:szCs w:val="32"/>
        </w:rPr>
        <w:t>29.11</w:t>
      </w:r>
      <w:r>
        <w:rPr>
          <w:rFonts w:hint="eastAsia" w:ascii="仿宋_GB2312" w:hAnsi="黑体" w:eastAsia="仿宋_GB2312" w:cs="仿宋_GB2312"/>
          <w:sz w:val="32"/>
          <w:szCs w:val="32"/>
        </w:rPr>
        <w:t>万元、政府性基金0万元。</w:t>
      </w:r>
    </w:p>
    <w:p>
      <w:pPr>
        <w:keepNext w:val="0"/>
        <w:keepLines w:val="0"/>
        <w:pageBreakBefore w:val="0"/>
        <w:numPr>
          <w:ilvl w:val="0"/>
          <w:numId w:val="0"/>
        </w:numPr>
        <w:kinsoku/>
        <w:overflowPunct/>
        <w:topLinePunct w:val="0"/>
        <w:autoSpaceDN/>
        <w:bidi w:val="0"/>
        <w:adjustRightInd/>
        <w:snapToGrid/>
        <w:spacing w:beforeAutospacing="0" w:afterAutospacing="0" w:line="540" w:lineRule="exact"/>
        <w:ind w:left="0" w:leftChars="0" w:firstLine="640" w:firstLineChars="200"/>
        <w:textAlignment w:val="auto"/>
        <w:rPr>
          <w:rFonts w:hint="eastAsia" w:ascii="楷体" w:hAnsi="楷体" w:eastAsia="楷体"/>
          <w:sz w:val="32"/>
          <w:szCs w:val="32"/>
          <w:lang w:eastAsia="zh-CN"/>
        </w:rPr>
      </w:pPr>
      <w:r>
        <w:rPr>
          <w:rFonts w:hint="eastAsia" w:ascii="楷体" w:hAnsi="楷体" w:eastAsia="楷体" w:cs="黑体"/>
          <w:kern w:val="2"/>
          <w:sz w:val="32"/>
          <w:szCs w:val="32"/>
          <w:lang w:val="en-US" w:eastAsia="zh-CN" w:bidi="ar-SA"/>
        </w:rPr>
        <w:t>（五</w:t>
      </w:r>
      <w:r>
        <w:rPr>
          <w:rFonts w:hint="eastAsia" w:ascii="楷体" w:hAnsi="楷体" w:eastAsia="楷体"/>
          <w:sz w:val="32"/>
          <w:szCs w:val="32"/>
          <w:lang w:val="en-US" w:eastAsia="zh-CN"/>
        </w:rPr>
        <w:t>）</w:t>
      </w:r>
      <w:r>
        <w:rPr>
          <w:rFonts w:hint="eastAsia" w:ascii="楷体" w:hAnsi="楷体" w:eastAsia="楷体"/>
          <w:sz w:val="32"/>
          <w:szCs w:val="32"/>
          <w:lang w:eastAsia="zh-CN"/>
        </w:rPr>
        <w:t>重点项目预算的绩效目标等情况说明</w:t>
      </w:r>
    </w:p>
    <w:p>
      <w:pPr>
        <w:keepNext w:val="0"/>
        <w:keepLines w:val="0"/>
        <w:pageBreakBefore w:val="0"/>
        <w:numPr>
          <w:ilvl w:val="0"/>
          <w:numId w:val="0"/>
        </w:numPr>
        <w:kinsoku/>
        <w:overflowPunct/>
        <w:topLinePunct w:val="0"/>
        <w:autoSpaceDN/>
        <w:bidi w:val="0"/>
        <w:adjustRightInd/>
        <w:snapToGrid/>
        <w:spacing w:beforeAutospacing="0" w:afterAutospacing="0" w:line="540" w:lineRule="exact"/>
        <w:ind w:left="0" w:firstLine="640" w:firstLineChars="200"/>
        <w:textAlignment w:val="auto"/>
        <w:rPr>
          <w:rFonts w:hint="eastAsia" w:ascii="楷体" w:hAnsi="楷体" w:eastAsia="楷体"/>
          <w:sz w:val="32"/>
          <w:szCs w:val="32"/>
          <w:lang w:eastAsia="zh-CN"/>
        </w:rPr>
      </w:pPr>
      <w:r>
        <w:rPr>
          <w:rFonts w:hint="eastAsia" w:ascii="仿宋_GB2312" w:hAnsi="黑体" w:eastAsia="仿宋_GB2312" w:cs="仿宋_GB2312"/>
          <w:sz w:val="32"/>
          <w:szCs w:val="32"/>
          <w:lang w:val="en-US" w:eastAsia="zh-CN"/>
        </w:rPr>
        <w:t xml:space="preserve">      </w:t>
      </w:r>
      <w:r>
        <w:rPr>
          <w:rFonts w:hint="eastAsia" w:ascii="楷体" w:hAnsi="楷体" w:eastAsia="楷体"/>
          <w:sz w:val="32"/>
          <w:szCs w:val="32"/>
          <w:lang w:eastAsia="zh-CN"/>
        </w:rPr>
        <w:t>重点项目预算的绩效目标（</w:t>
      </w:r>
      <w:r>
        <w:rPr>
          <w:rFonts w:hint="eastAsia" w:ascii="楷体" w:hAnsi="楷体" w:eastAsia="楷体"/>
          <w:sz w:val="32"/>
          <w:szCs w:val="32"/>
          <w:lang w:val="en-US" w:eastAsia="zh-CN"/>
        </w:rPr>
        <w:t>无）</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both"/>
        <w:textAlignment w:val="auto"/>
        <w:rPr>
          <w:rFonts w:ascii="仿宋_GB2312" w:eastAsia="仿宋_GB2312" w:cs="宋体"/>
          <w:b w:val="0"/>
          <w:bCs/>
          <w:color w:val="000000"/>
          <w:kern w:val="0"/>
          <w:sz w:val="32"/>
          <w:szCs w:val="32"/>
          <w:lang w:val="zh-CN"/>
        </w:rPr>
      </w:pPr>
      <w:r>
        <w:rPr>
          <w:rFonts w:hint="eastAsia" w:ascii="黑体" w:hAnsi="黑体" w:eastAsia="黑体"/>
          <w:b w:val="0"/>
          <w:bCs/>
          <w:sz w:val="32"/>
          <w:szCs w:val="32"/>
        </w:rPr>
        <w:t>第四部分  名词解释</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十、项目支出：指各单位、各单位为完成其特定的工作任务和事业发展目标所发生的支出。</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overflowPunct/>
        <w:topLinePunct w:val="0"/>
        <w:autoSpaceDN/>
        <w:bidi w:val="0"/>
        <w:adjustRightInd/>
        <w:snapToGrid/>
        <w:spacing w:beforeAutospacing="0" w:afterAutospacing="0" w:line="540" w:lineRule="exact"/>
        <w:ind w:left="0"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overflowPunct/>
        <w:topLinePunct w:val="0"/>
        <w:autoSpaceDN/>
        <w:bidi w:val="0"/>
        <w:adjustRightInd/>
        <w:snapToGrid/>
        <w:spacing w:line="540" w:lineRule="exact"/>
        <w:ind w:firstLine="640" w:firstLineChars="200"/>
        <w:jc w:val="left"/>
        <w:textAlignment w:val="auto"/>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C280"/>
    <w:multiLevelType w:val="singleLevel"/>
    <w:tmpl w:val="BFD0C280"/>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MzI4MjRkZWZkMzZlYmZlMDRiZDQwNGNjZDY2YmYifQ=="/>
  </w:docVars>
  <w:rsids>
    <w:rsidRoot w:val="00501039"/>
    <w:rsid w:val="00014C1D"/>
    <w:rsid w:val="0004070D"/>
    <w:rsid w:val="00051C33"/>
    <w:rsid w:val="000C7D65"/>
    <w:rsid w:val="000F051F"/>
    <w:rsid w:val="0010789F"/>
    <w:rsid w:val="00135F8E"/>
    <w:rsid w:val="001F6208"/>
    <w:rsid w:val="00264C61"/>
    <w:rsid w:val="00282C96"/>
    <w:rsid w:val="00297AE0"/>
    <w:rsid w:val="002A1385"/>
    <w:rsid w:val="003010D5"/>
    <w:rsid w:val="0038436E"/>
    <w:rsid w:val="00392FF1"/>
    <w:rsid w:val="003B1AF8"/>
    <w:rsid w:val="00405F07"/>
    <w:rsid w:val="0043538D"/>
    <w:rsid w:val="004614EA"/>
    <w:rsid w:val="004B3F17"/>
    <w:rsid w:val="00501039"/>
    <w:rsid w:val="00523955"/>
    <w:rsid w:val="005367C2"/>
    <w:rsid w:val="00544A9C"/>
    <w:rsid w:val="005463FF"/>
    <w:rsid w:val="005579A5"/>
    <w:rsid w:val="00567DF4"/>
    <w:rsid w:val="0057453C"/>
    <w:rsid w:val="00577B01"/>
    <w:rsid w:val="005A4F78"/>
    <w:rsid w:val="005C172D"/>
    <w:rsid w:val="005D38A0"/>
    <w:rsid w:val="006169BE"/>
    <w:rsid w:val="006914A0"/>
    <w:rsid w:val="006C3340"/>
    <w:rsid w:val="006C653B"/>
    <w:rsid w:val="006D1ECC"/>
    <w:rsid w:val="006F5B63"/>
    <w:rsid w:val="0072755C"/>
    <w:rsid w:val="007464A1"/>
    <w:rsid w:val="00752A83"/>
    <w:rsid w:val="007635D0"/>
    <w:rsid w:val="00820A35"/>
    <w:rsid w:val="00837B3E"/>
    <w:rsid w:val="00850036"/>
    <w:rsid w:val="00850731"/>
    <w:rsid w:val="00896C1E"/>
    <w:rsid w:val="00897644"/>
    <w:rsid w:val="008B29EF"/>
    <w:rsid w:val="008B303E"/>
    <w:rsid w:val="008F2E96"/>
    <w:rsid w:val="009040A2"/>
    <w:rsid w:val="00940C3D"/>
    <w:rsid w:val="00944294"/>
    <w:rsid w:val="00945F27"/>
    <w:rsid w:val="00A23999"/>
    <w:rsid w:val="00A26DD4"/>
    <w:rsid w:val="00A43E83"/>
    <w:rsid w:val="00A6258C"/>
    <w:rsid w:val="00A76D2B"/>
    <w:rsid w:val="00A83774"/>
    <w:rsid w:val="00AC12A5"/>
    <w:rsid w:val="00AD31A6"/>
    <w:rsid w:val="00B77566"/>
    <w:rsid w:val="00BC67C3"/>
    <w:rsid w:val="00BD79C7"/>
    <w:rsid w:val="00CB0B0D"/>
    <w:rsid w:val="00CB7AB8"/>
    <w:rsid w:val="00CD6C24"/>
    <w:rsid w:val="00D043F9"/>
    <w:rsid w:val="00D05717"/>
    <w:rsid w:val="00D64B3C"/>
    <w:rsid w:val="00D74C73"/>
    <w:rsid w:val="00D92478"/>
    <w:rsid w:val="00D943DB"/>
    <w:rsid w:val="00D95286"/>
    <w:rsid w:val="00DA0194"/>
    <w:rsid w:val="00DB1886"/>
    <w:rsid w:val="00DF1604"/>
    <w:rsid w:val="00E1255A"/>
    <w:rsid w:val="00E26005"/>
    <w:rsid w:val="00E57A95"/>
    <w:rsid w:val="00E66247"/>
    <w:rsid w:val="00E724EA"/>
    <w:rsid w:val="00EF31E0"/>
    <w:rsid w:val="00F1126A"/>
    <w:rsid w:val="00F30D2A"/>
    <w:rsid w:val="00F90DE6"/>
    <w:rsid w:val="00FB6F45"/>
    <w:rsid w:val="04D85410"/>
    <w:rsid w:val="154521ED"/>
    <w:rsid w:val="2245562E"/>
    <w:rsid w:val="3439653A"/>
    <w:rsid w:val="4D66012C"/>
    <w:rsid w:val="54E35042"/>
    <w:rsid w:val="57390235"/>
    <w:rsid w:val="6001757A"/>
    <w:rsid w:val="60980C3C"/>
    <w:rsid w:val="6CC216D7"/>
    <w:rsid w:val="77D644DC"/>
    <w:rsid w:val="7DEBC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11</Pages>
  <Words>618</Words>
  <Characters>3529</Characters>
  <Lines>29</Lines>
  <Paragraphs>8</Paragraphs>
  <TotalTime>0</TotalTime>
  <ScaleCrop>false</ScaleCrop>
  <LinksUpToDate>false</LinksUpToDate>
  <CharactersWithSpaces>4139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2022-03-24T07:41:00Z</dcterms:created>
  <dc:creator>null,null,总收发</dc:creator>
  <cp:lastModifiedBy>Administrator</cp:lastModifiedBy>
  <dcterms:modified xsi:type="dcterms:W3CDTF">2023-08-11T05:36:41Z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2382670186FA48E983D8A3CCB87974C3</vt:lpwstr>
  </property>
</Properties>
</file>