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bookmarkStart w:id="0" w:name="_GoBack"/>
      <w:r>
        <w:rPr>
          <w:rFonts w:hint="eastAsia"/>
          <w:sz w:val="52"/>
          <w:szCs w:val="52"/>
          <w:lang w:val="en-US" w:eastAsia="zh-CN"/>
        </w:rPr>
        <w:t>2021</w:t>
      </w:r>
      <w:r>
        <w:rPr>
          <w:rFonts w:hint="eastAsia"/>
          <w:sz w:val="52"/>
          <w:szCs w:val="52"/>
        </w:rPr>
        <w:t>年</w:t>
      </w:r>
      <w:r>
        <w:rPr>
          <w:rFonts w:hint="eastAsia"/>
          <w:sz w:val="52"/>
          <w:szCs w:val="52"/>
          <w:lang w:eastAsia="zh-CN"/>
        </w:rPr>
        <w:t>龙华区科学技术工业信息化局</w:t>
      </w:r>
      <w:r>
        <w:rPr>
          <w:rFonts w:hint="eastAsia"/>
          <w:sz w:val="52"/>
          <w:szCs w:val="52"/>
        </w:rPr>
        <w:t>（部门）预算</w:t>
      </w:r>
    </w:p>
    <w:bookmarkEnd w:id="0"/>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（部门）概况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（部门）概况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.负责拟订并组织实施本区有关科学技术、工业和信息化工作的发展规划和制度措施，研究提出本区推进中国（海南）自由贸易试验区、中国特色自由贸易港建设有关科学技术、工业和信息化方面的意见和建议。</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负责统筹推进全区创新体系建设、科技体制改革和科技军民融合发展，会同有关部门健全技术创新激励机制；负责管 理区级科技经费、科技成果、科技奖励、技术市场等工作；促进科技咨询、科技评估、专利服务、技术交易等公共科技服务平台的发展。</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负责研究提出优化配置科学资源的措施建议，协调管理全区科技计划并监督实施；指导企业开展技术创新、技术交流和“产学研”结合，加强质量管理。</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4</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 负责调整全区工业发展布局；负责重点工业项目建设的协调服务；负责监控和预测全区工业经济运行态势，协调解决工业经济发展中的重大问题；提出优化全区工业和信息产业结构的建议；协调推进工业和信息产业配套体系建设，推进重点工业和信息产业链的构建。</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 xml:space="preserve">负责建立和完善全区工业和信息化信息服务系统及联系渠道；培育促进全区科技、工业和信息产业园区建设。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负责协调落实利用高新技术改造传统产业措施和解决重大技术装备推广应用等方面问题。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负责指导、协调、促进全区中小企业的改革与发展。</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负责统筹推进全区信息化工作，指导协调全区电子政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务发展；统筹规划全区“互联网+”发展，协调推动跨行业、跨 部门的资源共享及互联互通；指导全区信息产业布局和产品结构调整。</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负责协助有关部门依法监管全区信息服务市场，监督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网络之间互联互通，保障公平竞争。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协助上级部门拟订科技对外交往与创新能力开放合作规划；负责全区引进国外智力工作，组织开展本区对外科技合作 与科技人才交流工作。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协助上级部门拟订科技人才队伍建设规划，建立健全科技人才评价和激励机制，推动高端科技创新人才队伍建设；协助上级部门开展全区科技、工业、信息化系统工作人员的教育培训和企业管理方面人员培训工作。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 xml:space="preserve">指导各镇（街道）科技、工业、信息化工作。 </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lang w:val="en-US" w:eastAsia="zh-CN"/>
        </w:rPr>
        <w:t>(13</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完成区委、区政府和上级部门交办的其他任务。</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纳入龙华区科工信局（部门）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年部门预算编制范围的二级预算单位包括：龙华区信息中心。</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6"/>
        <w:numPr>
          <w:ilvl w:val="0"/>
          <w:numId w:val="0"/>
        </w:numPr>
        <w:ind w:firstLine="320" w:firstLineChars="10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6"/>
        <w:numPr>
          <w:ilvl w:val="0"/>
          <w:numId w:val="0"/>
        </w:numPr>
        <w:ind w:left="360" w:leftChars="0"/>
        <w:rPr>
          <w:rFonts w:ascii="仿宋_GB2312" w:hAnsi="仿宋_GB2312" w:eastAsia="仿宋_GB2312" w:cs="Times New Roman"/>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6"/>
        <w:numPr>
          <w:ilvl w:val="0"/>
          <w:numId w:val="0"/>
        </w:numPr>
        <w:ind w:left="360"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6"/>
        <w:numPr>
          <w:ilvl w:val="0"/>
          <w:numId w:val="0"/>
        </w:numPr>
        <w:ind w:left="360" w:left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六、政府性基金预算“三公”经费支出表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部门收支总表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部门收入总表</w:t>
      </w:r>
    </w:p>
    <w:p>
      <w:pPr>
        <w:pStyle w:val="6"/>
        <w:numPr>
          <w:ilvl w:val="0"/>
          <w:numId w:val="0"/>
        </w:numPr>
        <w:ind w:left="360" w:leftChars="0"/>
        <w:jc w:val="left"/>
        <w:rPr>
          <w:rFonts w:ascii="黑体" w:hAnsi="黑体" w:eastAsia="黑体" w:cs="Times New Roman"/>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部门支出总表</w:t>
      </w:r>
    </w:p>
    <w:p>
      <w:pPr>
        <w:pStyle w:val="6"/>
        <w:numPr>
          <w:ilvl w:val="0"/>
          <w:numId w:val="0"/>
        </w:numPr>
        <w:ind w:left="360" w:left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项目支出绩效表</w:t>
      </w: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龙华区科工信局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2651.35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2651.35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2651.35</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2651.35</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67.99</w:t>
      </w:r>
      <w:r>
        <w:rPr>
          <w:rFonts w:hint="eastAsia" w:ascii="仿宋_GB2312" w:hAnsi="黑体" w:eastAsia="仿宋_GB2312"/>
          <w:sz w:val="32"/>
          <w:szCs w:val="32"/>
        </w:rPr>
        <w:t>万元、</w:t>
      </w:r>
      <w:r>
        <w:rPr>
          <w:rFonts w:hint="eastAsia" w:ascii="仿宋_GB2312" w:hAnsi="黑体" w:eastAsia="仿宋_GB2312" w:cs="仿宋_GB2312"/>
          <w:sz w:val="32"/>
          <w:szCs w:val="32"/>
        </w:rPr>
        <w:t>科学技术支出</w:t>
      </w:r>
      <w:r>
        <w:rPr>
          <w:rFonts w:hint="eastAsia" w:ascii="仿宋_GB2312" w:hAnsi="黑体" w:eastAsia="仿宋_GB2312" w:cs="仿宋_GB2312"/>
          <w:sz w:val="32"/>
          <w:szCs w:val="32"/>
          <w:lang w:val="en-US" w:eastAsia="zh-CN"/>
        </w:rPr>
        <w:t>529.36</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19.37</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18.18</w:t>
      </w:r>
      <w:r>
        <w:rPr>
          <w:rFonts w:hint="eastAsia" w:ascii="仿宋_GB2312" w:hAnsi="黑体" w:eastAsia="仿宋_GB2312" w:cs="仿宋_GB2312"/>
          <w:sz w:val="32"/>
          <w:szCs w:val="32"/>
        </w:rPr>
        <w:t>万元、农林水支出</w:t>
      </w:r>
      <w:r>
        <w:rPr>
          <w:rFonts w:hint="eastAsia" w:ascii="仿宋_GB2312" w:hAnsi="黑体" w:eastAsia="仿宋_GB2312" w:cs="仿宋_GB2312"/>
          <w:sz w:val="32"/>
          <w:szCs w:val="32"/>
          <w:lang w:val="en-US" w:eastAsia="zh-CN"/>
        </w:rPr>
        <w:t>3.98</w:t>
      </w:r>
      <w:r>
        <w:rPr>
          <w:rFonts w:hint="eastAsia" w:ascii="仿宋_GB2312" w:hAnsi="黑体" w:eastAsia="仿宋_GB2312" w:cs="仿宋_GB2312"/>
          <w:sz w:val="32"/>
          <w:szCs w:val="32"/>
        </w:rPr>
        <w:t>万元、商业服务业等支出2000万元、住房保障支出</w:t>
      </w:r>
      <w:r>
        <w:rPr>
          <w:rFonts w:hint="eastAsia" w:ascii="仿宋_GB2312" w:hAnsi="黑体" w:eastAsia="仿宋_GB2312" w:cs="仿宋_GB2312"/>
          <w:sz w:val="32"/>
          <w:szCs w:val="32"/>
          <w:lang w:val="en-US" w:eastAsia="zh-CN"/>
        </w:rPr>
        <w:t>12.47</w:t>
      </w:r>
      <w:r>
        <w:rPr>
          <w:rFonts w:hint="eastAsia" w:ascii="仿宋_GB2312" w:hAnsi="黑体" w:eastAsia="仿宋_GB2312" w:cs="仿宋_GB2312"/>
          <w:sz w:val="32"/>
          <w:szCs w:val="32"/>
        </w:rPr>
        <w:t>万元，结转下年</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cs="仿宋_GB2312"/>
          <w:sz w:val="32"/>
          <w:szCs w:val="32"/>
          <w:lang w:val="en-US" w:eastAsia="zh-CN"/>
        </w:rPr>
        <w:t>2021</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2651.35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2050.32</w:t>
      </w:r>
      <w:r>
        <w:rPr>
          <w:rFonts w:hint="eastAsia" w:ascii="仿宋_GB2312" w:hAnsi="黑体" w:eastAsia="仿宋_GB2312"/>
          <w:sz w:val="32"/>
          <w:szCs w:val="32"/>
        </w:rPr>
        <w:t>万元，主要是</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lang w:eastAsia="zh-CN"/>
        </w:rPr>
        <w:t>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cs="Times New Roman"/>
          <w:sz w:val="32"/>
          <w:szCs w:val="32"/>
          <w:lang w:val="en-US"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67.99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2.56</w:t>
      </w:r>
      <w:r>
        <w:rPr>
          <w:rFonts w:ascii="仿宋_GB2312" w:hAnsi="黑体" w:eastAsia="仿宋_GB2312" w:cs="仿宋_GB2312"/>
          <w:sz w:val="32"/>
          <w:szCs w:val="32"/>
        </w:rPr>
        <w:t>%</w:t>
      </w: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529.36</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19.97</w:t>
      </w:r>
      <w:r>
        <w:rPr>
          <w:rFonts w:ascii="仿宋_GB2312" w:hAnsi="黑体" w:eastAsia="仿宋_GB2312" w:cs="仿宋_GB2312"/>
          <w:sz w:val="32"/>
          <w:szCs w:val="32"/>
        </w:rPr>
        <w:t>%</w:t>
      </w: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19.37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0.73</w:t>
      </w:r>
      <w:r>
        <w:rPr>
          <w:rFonts w:ascii="仿宋_GB2312" w:hAnsi="黑体" w:eastAsia="仿宋_GB2312" w:cs="仿宋_GB2312"/>
          <w:sz w:val="32"/>
          <w:szCs w:val="32"/>
        </w:rPr>
        <w:t>%</w:t>
      </w:r>
      <w:r>
        <w:rPr>
          <w:rFonts w:hint="eastAsia" w:ascii="仿宋_GB2312" w:hAnsi="黑体" w:eastAsia="仿宋_GB2312" w:cs="仿宋_GB2312"/>
          <w:sz w:val="32"/>
          <w:szCs w:val="32"/>
        </w:rPr>
        <w:t>；卫生健康支出（类）支出</w:t>
      </w:r>
      <w:r>
        <w:rPr>
          <w:rFonts w:hint="eastAsia" w:ascii="仿宋_GB2312" w:hAnsi="黑体" w:eastAsia="仿宋_GB2312" w:cs="仿宋_GB2312"/>
          <w:sz w:val="32"/>
          <w:szCs w:val="32"/>
          <w:lang w:val="en-US" w:eastAsia="zh-CN"/>
        </w:rPr>
        <w:t>18.18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0.69</w:t>
      </w:r>
      <w:r>
        <w:rPr>
          <w:rFonts w:ascii="仿宋_GB2312" w:hAnsi="黑体" w:eastAsia="仿宋_GB2312" w:cs="仿宋_GB2312"/>
          <w:sz w:val="32"/>
          <w:szCs w:val="32"/>
        </w:rPr>
        <w:t>%</w:t>
      </w:r>
      <w:r>
        <w:rPr>
          <w:rFonts w:hint="eastAsia" w:ascii="仿宋_GB2312" w:hAnsi="黑体" w:eastAsia="仿宋_GB2312" w:cs="仿宋_GB2312"/>
          <w:sz w:val="32"/>
          <w:szCs w:val="32"/>
        </w:rPr>
        <w:t>；农林水支出（类）支出</w:t>
      </w:r>
      <w:r>
        <w:rPr>
          <w:rFonts w:hint="eastAsia" w:ascii="仿宋_GB2312" w:hAnsi="黑体" w:eastAsia="仿宋_GB2312" w:cs="仿宋_GB2312"/>
          <w:sz w:val="32"/>
          <w:szCs w:val="32"/>
          <w:lang w:val="en-US" w:eastAsia="zh-CN"/>
        </w:rPr>
        <w:t>3.98</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0.15</w:t>
      </w:r>
      <w:r>
        <w:rPr>
          <w:rFonts w:ascii="仿宋_GB2312" w:hAnsi="黑体" w:eastAsia="仿宋_GB2312" w:cs="仿宋_GB2312"/>
          <w:sz w:val="32"/>
          <w:szCs w:val="32"/>
        </w:rPr>
        <w:t>%</w:t>
      </w:r>
      <w:r>
        <w:rPr>
          <w:rFonts w:hint="eastAsia" w:ascii="仿宋_GB2312" w:hAnsi="黑体" w:eastAsia="仿宋_GB2312" w:cs="仿宋_GB2312"/>
          <w:sz w:val="32"/>
          <w:szCs w:val="32"/>
        </w:rPr>
        <w:t>；商业服务业等（类）支出2000万元，占</w:t>
      </w:r>
      <w:r>
        <w:rPr>
          <w:rFonts w:hint="eastAsia" w:ascii="仿宋_GB2312" w:hAnsi="黑体" w:eastAsia="仿宋_GB2312" w:cs="仿宋_GB2312"/>
          <w:sz w:val="32"/>
          <w:szCs w:val="32"/>
          <w:lang w:val="en-US" w:eastAsia="zh-CN"/>
        </w:rPr>
        <w:t>75.43</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；住房保障支出（类）支出</w:t>
      </w:r>
      <w:r>
        <w:rPr>
          <w:rFonts w:hint="eastAsia" w:ascii="仿宋_GB2312" w:hAnsi="黑体" w:eastAsia="仿宋_GB2312" w:cs="仿宋_GB2312"/>
          <w:sz w:val="32"/>
          <w:szCs w:val="32"/>
          <w:lang w:val="en-US" w:eastAsia="zh-CN"/>
        </w:rPr>
        <w:t>12.47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0.47</w:t>
      </w:r>
      <w:r>
        <w:rPr>
          <w:rFonts w:ascii="仿宋_GB2312" w:hAnsi="黑体" w:eastAsia="仿宋_GB2312" w:cs="仿宋_GB2312"/>
          <w:sz w:val="32"/>
          <w:szCs w:val="32"/>
        </w:rPr>
        <w:t>%</w:t>
      </w:r>
      <w:r>
        <w:rPr>
          <w:rFonts w:hint="eastAsia" w:ascii="仿宋_GB2312" w:hAnsi="黑体" w:eastAsia="仿宋_GB2312" w:cs="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一般公共服务（类）统计信息事务（款）信息事务（项）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67.99</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21.85</w:t>
      </w:r>
      <w:r>
        <w:rPr>
          <w:rFonts w:hint="eastAsia" w:ascii="仿宋_GB2312" w:hAnsi="黑体" w:eastAsia="仿宋_GB2312" w:cs="仿宋_GB2312"/>
          <w:sz w:val="32"/>
          <w:szCs w:val="32"/>
        </w:rPr>
        <w:t>万元，主要是人均工资</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sz w:val="32"/>
          <w:szCs w:val="32"/>
          <w:lang w:val="en-US" w:eastAsia="zh-CN"/>
        </w:rPr>
      </w:pPr>
      <w:r>
        <w:rPr>
          <w:rFonts w:ascii="仿宋_GB2312" w:hAnsi="黑体" w:eastAsia="仿宋_GB2312" w:cs="仿宋_GB2312"/>
          <w:sz w:val="32"/>
          <w:szCs w:val="32"/>
        </w:rPr>
        <w:t xml:space="preserve">2. </w:t>
      </w:r>
      <w:r>
        <w:rPr>
          <w:rFonts w:hint="eastAsia" w:ascii="仿宋_GB2312" w:hAnsi="黑体" w:eastAsia="仿宋_GB2312" w:cs="仿宋_GB2312"/>
          <w:sz w:val="32"/>
          <w:szCs w:val="32"/>
        </w:rPr>
        <w:t>科学技术支出（类）科学技术管理事务（款）行政运行（项）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76.64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11.64</w:t>
      </w:r>
      <w:r>
        <w:rPr>
          <w:rFonts w:hint="eastAsia" w:ascii="仿宋_GB2312" w:hAnsi="黑体" w:eastAsia="仿宋_GB2312" w:cs="仿宋_GB2312"/>
          <w:sz w:val="32"/>
          <w:szCs w:val="32"/>
        </w:rPr>
        <w:t>万元，主要</w:t>
      </w:r>
      <w:r>
        <w:rPr>
          <w:rFonts w:hint="eastAsia" w:ascii="仿宋_GB2312" w:hAnsi="黑体" w:eastAsia="仿宋_GB2312" w:cs="仿宋_GB2312"/>
          <w:sz w:val="32"/>
          <w:szCs w:val="32"/>
          <w:lang w:eastAsia="zh-CN"/>
        </w:rPr>
        <w:t>是</w:t>
      </w:r>
      <w:r>
        <w:rPr>
          <w:rFonts w:hint="eastAsia" w:ascii="仿宋_GB2312" w:hAnsi="黑体" w:eastAsia="仿宋_GB2312" w:cs="仿宋_GB2312"/>
          <w:sz w:val="32"/>
          <w:szCs w:val="32"/>
        </w:rPr>
        <w:t>人均工资</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 xml:space="preserve">3. </w:t>
      </w:r>
      <w:r>
        <w:rPr>
          <w:rFonts w:hint="eastAsia" w:ascii="仿宋_GB2312" w:hAnsi="黑体" w:eastAsia="仿宋_GB2312" w:cs="仿宋_GB2312"/>
          <w:sz w:val="32"/>
          <w:szCs w:val="32"/>
        </w:rPr>
        <w:t>科学技术支出（类）其他科学技术支出（款）其他科学技术支出（项）20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452.72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7.64</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经费</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 xml:space="preserve">4. </w:t>
      </w:r>
      <w:r>
        <w:rPr>
          <w:rFonts w:hint="eastAsia" w:ascii="仿宋_GB2312" w:hAnsi="黑体" w:eastAsia="仿宋_GB2312" w:cs="仿宋_GB2312"/>
          <w:sz w:val="32"/>
          <w:szCs w:val="32"/>
        </w:rPr>
        <w:t>社会保障和就业支出（类）行政事业单位养老支出（款）机关事业单位基本养老保险缴费支出（项）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14.65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2.61</w:t>
      </w:r>
      <w:r>
        <w:rPr>
          <w:rFonts w:hint="eastAsia" w:ascii="仿宋_GB2312" w:hAnsi="黑体" w:eastAsia="仿宋_GB2312" w:cs="仿宋_GB2312"/>
          <w:sz w:val="32"/>
          <w:szCs w:val="32"/>
        </w:rPr>
        <w:t>万元，主要是在职人员的养老保险缴费数调整。</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 xml:space="preserve">5. </w:t>
      </w:r>
      <w:r>
        <w:rPr>
          <w:rFonts w:hint="eastAsia" w:ascii="仿宋_GB2312" w:hAnsi="黑体" w:eastAsia="仿宋_GB2312" w:cs="仿宋_GB2312"/>
          <w:sz w:val="32"/>
          <w:szCs w:val="32"/>
        </w:rPr>
        <w:t>社会保障和就业支出（类）</w:t>
      </w:r>
      <w:r>
        <w:rPr>
          <w:rFonts w:hint="eastAsia" w:ascii="仿宋_GB2312" w:hAnsi="黑体" w:eastAsia="仿宋_GB2312" w:cs="仿宋_GB2312"/>
          <w:sz w:val="32"/>
          <w:szCs w:val="32"/>
          <w:lang w:eastAsia="zh-CN"/>
        </w:rPr>
        <w:t>行政事业单位养老支出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其他行政事业单位养老支出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3.08</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0.1</w:t>
      </w:r>
      <w:r>
        <w:rPr>
          <w:rFonts w:hint="eastAsia" w:ascii="仿宋_GB2312" w:hAnsi="黑体" w:eastAsia="仿宋_GB2312" w:cs="仿宋_GB2312"/>
          <w:sz w:val="32"/>
          <w:szCs w:val="32"/>
        </w:rPr>
        <w:t>万元，主要是调资导致</w:t>
      </w:r>
      <w:r>
        <w:rPr>
          <w:rFonts w:hint="eastAsia" w:ascii="仿宋_GB2312" w:hAnsi="黑体" w:eastAsia="仿宋_GB2312" w:cs="仿宋_GB2312"/>
          <w:color w:val="000000"/>
          <w:sz w:val="32"/>
          <w:szCs w:val="32"/>
        </w:rPr>
        <w:t>退休公务员医疗补助</w:t>
      </w:r>
      <w:r>
        <w:rPr>
          <w:rFonts w:hint="eastAsia" w:ascii="仿宋_GB2312" w:hAnsi="黑体" w:eastAsia="仿宋_GB2312" w:cs="仿宋_GB2312"/>
          <w:sz w:val="32"/>
          <w:szCs w:val="32"/>
        </w:rPr>
        <w:t>增加。</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6.</w:t>
      </w:r>
      <w:r>
        <w:rPr>
          <w:rFonts w:hint="eastAsia" w:ascii="仿宋_GB2312" w:hAnsi="黑体" w:eastAsia="仿宋_GB2312" w:cs="仿宋_GB2312"/>
          <w:sz w:val="32"/>
          <w:szCs w:val="32"/>
        </w:rPr>
        <w:t>社会保障和就业支出（类）抚恤（款）其他优抚支出（项）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0.18</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抚恤标准提高</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7.</w:t>
      </w:r>
      <w:r>
        <w:t xml:space="preserve"> </w:t>
      </w:r>
      <w:r>
        <w:rPr>
          <w:rFonts w:hint="eastAsia" w:ascii="仿宋_GB2312" w:hAnsi="黑体" w:eastAsia="仿宋_GB2312" w:cs="仿宋_GB2312"/>
          <w:sz w:val="32"/>
          <w:szCs w:val="32"/>
        </w:rPr>
        <w:t>卫生健康支出（类）行政事业单位医疗（款）行政单位医疗（项）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3.75</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0.32</w:t>
      </w:r>
      <w:r>
        <w:rPr>
          <w:rFonts w:hint="eastAsia" w:ascii="仿宋_GB2312" w:hAnsi="黑体" w:eastAsia="仿宋_GB2312" w:cs="仿宋_GB2312"/>
          <w:sz w:val="32"/>
          <w:szCs w:val="32"/>
        </w:rPr>
        <w:t>万元，主要是</w:t>
      </w:r>
      <w:r>
        <w:rPr>
          <w:rFonts w:hint="eastAsia" w:ascii="仿宋_GB2312" w:hAnsi="黑体" w:eastAsia="仿宋_GB2312" w:cs="仿宋_GB2312"/>
          <w:color w:val="000000"/>
          <w:sz w:val="32"/>
          <w:szCs w:val="32"/>
        </w:rPr>
        <w:t>工资调整提高</w:t>
      </w:r>
      <w:r>
        <w:rPr>
          <w:rFonts w:hint="eastAsia" w:ascii="仿宋_GB2312" w:hAnsi="黑体" w:eastAsia="仿宋_GB2312" w:cs="仿宋_GB2312"/>
          <w:color w:val="000000"/>
          <w:sz w:val="32"/>
          <w:szCs w:val="32"/>
          <w:lang w:eastAsia="zh-CN"/>
        </w:rPr>
        <w:t>，</w:t>
      </w:r>
      <w:r>
        <w:rPr>
          <w:rFonts w:hint="eastAsia" w:ascii="仿宋_GB2312" w:hAnsi="黑体" w:eastAsia="仿宋_GB2312" w:cs="仿宋_GB2312"/>
          <w:color w:val="000000"/>
          <w:sz w:val="32"/>
          <w:szCs w:val="32"/>
        </w:rPr>
        <w:t>行政单位医疗保险也相对应增加</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rPr>
        <w:t>8.</w:t>
      </w:r>
      <w:r>
        <w:t xml:space="preserve"> </w:t>
      </w:r>
      <w:r>
        <w:rPr>
          <w:rFonts w:hint="eastAsia" w:ascii="仿宋_GB2312" w:hAnsi="黑体" w:eastAsia="仿宋_GB2312" w:cs="仿宋_GB2312"/>
          <w:sz w:val="32"/>
          <w:szCs w:val="32"/>
        </w:rPr>
        <w:t>卫生健康支出（类）行政事业单位医疗（款）事业单位医疗（项）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4.04</w:t>
      </w:r>
      <w:r>
        <w:rPr>
          <w:rFonts w:hint="eastAsia" w:ascii="仿宋_GB2312" w:hAnsi="黑体" w:eastAsia="仿宋_GB2312" w:cs="仿宋_GB2312"/>
          <w:sz w:val="32"/>
          <w:szCs w:val="32"/>
        </w:rPr>
        <w:t>万元，比上年预算数增加</w:t>
      </w:r>
      <w:r>
        <w:rPr>
          <w:rFonts w:hint="eastAsia" w:ascii="仿宋_GB2312" w:hAnsi="黑体" w:eastAsia="仿宋_GB2312" w:cs="仿宋_GB2312"/>
          <w:sz w:val="32"/>
          <w:szCs w:val="32"/>
          <w:lang w:val="en-US" w:eastAsia="zh-CN"/>
        </w:rPr>
        <w:t>1.08</w:t>
      </w:r>
      <w:r>
        <w:rPr>
          <w:rFonts w:hint="eastAsia" w:ascii="仿宋_GB2312" w:hAnsi="黑体" w:eastAsia="仿宋_GB2312" w:cs="仿宋_GB2312"/>
          <w:sz w:val="32"/>
          <w:szCs w:val="32"/>
        </w:rPr>
        <w:t>万元，主要是调资导致基本医疗保险缴费增加。</w:t>
      </w:r>
    </w:p>
    <w:p>
      <w:pPr>
        <w:ind w:firstLine="640" w:firstLineChars="200"/>
        <w:rPr>
          <w:rFonts w:hint="eastAsia" w:ascii="仿宋_GB2312" w:hAnsi="黑体" w:eastAsia="仿宋_GB2312"/>
          <w:sz w:val="32"/>
          <w:szCs w:val="32"/>
        </w:rPr>
      </w:pPr>
      <w:r>
        <w:rPr>
          <w:rFonts w:ascii="仿宋_GB2312" w:hAnsi="黑体" w:eastAsia="仿宋_GB2312" w:cs="仿宋_GB2312"/>
          <w:sz w:val="32"/>
          <w:szCs w:val="32"/>
        </w:rPr>
        <w:t>9.</w:t>
      </w:r>
      <w:r>
        <w:t xml:space="preserve"> </w:t>
      </w:r>
      <w:r>
        <w:rPr>
          <w:rFonts w:hint="eastAsia" w:ascii="仿宋_GB2312" w:hAnsi="黑体" w:eastAsia="仿宋_GB2312" w:cs="仿宋_GB2312"/>
          <w:sz w:val="32"/>
          <w:szCs w:val="32"/>
        </w:rPr>
        <w:t>卫生健康支出（类）行政事业单位医疗（款）公务员医疗补助（项）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5.23</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0.7</w:t>
      </w:r>
      <w:r>
        <w:rPr>
          <w:rFonts w:hint="eastAsia" w:ascii="仿宋_GB2312" w:hAnsi="黑体" w:eastAsia="仿宋_GB2312" w:cs="仿宋_GB2312"/>
          <w:sz w:val="32"/>
          <w:szCs w:val="32"/>
        </w:rPr>
        <w:t>万元，主要是人均工资增加</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医疗补助也相应增加。</w:t>
      </w:r>
    </w:p>
    <w:p>
      <w:pPr>
        <w:ind w:firstLine="640" w:firstLineChars="200"/>
        <w:rPr>
          <w:rFonts w:hint="eastAsia" w:ascii="仿宋_GB2312" w:hAnsi="黑体" w:eastAsia="仿宋_GB2312" w:cs="仿宋_GB2312"/>
          <w:sz w:val="32"/>
          <w:szCs w:val="32"/>
        </w:rPr>
      </w:pPr>
      <w:r>
        <w:rPr>
          <w:rFonts w:ascii="仿宋_GB2312" w:hAnsi="黑体" w:eastAsia="仿宋_GB2312" w:cs="仿宋_GB2312"/>
          <w:sz w:val="32"/>
          <w:szCs w:val="32"/>
          <w:highlight w:val="none"/>
        </w:rPr>
        <w:t>10.</w:t>
      </w:r>
      <w:r>
        <w:rPr>
          <w:highlight w:val="none"/>
        </w:rPr>
        <w:t xml:space="preserve"> </w:t>
      </w:r>
      <w:r>
        <w:rPr>
          <w:rFonts w:hint="eastAsia" w:ascii="仿宋_GB2312" w:hAnsi="黑体" w:eastAsia="仿宋_GB2312" w:cs="仿宋_GB2312"/>
          <w:sz w:val="32"/>
          <w:szCs w:val="32"/>
          <w:highlight w:val="none"/>
        </w:rPr>
        <w:t>卫生健康支出（类）行政事业单位医疗（款）其他行政事业单位医疗支出（项）</w:t>
      </w:r>
      <w:r>
        <w:rPr>
          <w:rFonts w:ascii="仿宋_GB2312" w:hAnsi="黑体" w:eastAsia="仿宋_GB2312" w:cs="仿宋_GB2312"/>
          <w:sz w:val="32"/>
          <w:szCs w:val="32"/>
          <w:highlight w:val="none"/>
        </w:rPr>
        <w:t>20</w:t>
      </w:r>
      <w:r>
        <w:rPr>
          <w:rFonts w:hint="eastAsia" w:ascii="仿宋_GB2312" w:hAnsi="黑体" w:eastAsia="仿宋_GB2312" w:cs="仿宋_GB2312"/>
          <w:sz w:val="32"/>
          <w:szCs w:val="32"/>
          <w:highlight w:val="none"/>
          <w:lang w:val="en-US" w:eastAsia="zh-CN"/>
        </w:rPr>
        <w:t>21</w:t>
      </w:r>
      <w:r>
        <w:rPr>
          <w:rFonts w:hint="eastAsia" w:ascii="仿宋_GB2312" w:hAnsi="黑体" w:eastAsia="仿宋_GB2312" w:cs="仿宋_GB2312"/>
          <w:sz w:val="32"/>
          <w:szCs w:val="32"/>
          <w:highlight w:val="none"/>
        </w:rPr>
        <w:t>年预算数为</w:t>
      </w:r>
      <w:r>
        <w:rPr>
          <w:rFonts w:hint="eastAsia" w:ascii="仿宋_GB2312" w:hAnsi="黑体" w:eastAsia="仿宋_GB2312" w:cs="仿宋_GB2312"/>
          <w:sz w:val="32"/>
          <w:szCs w:val="32"/>
          <w:highlight w:val="none"/>
          <w:lang w:val="en-US" w:eastAsia="zh-CN"/>
        </w:rPr>
        <w:t>5.16</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增加</w:t>
      </w:r>
      <w:r>
        <w:rPr>
          <w:rFonts w:hint="eastAsia" w:ascii="仿宋_GB2312" w:hAnsi="黑体" w:eastAsia="仿宋_GB2312" w:cs="仿宋_GB2312"/>
          <w:sz w:val="32"/>
          <w:szCs w:val="32"/>
          <w:highlight w:val="none"/>
          <w:lang w:val="en-US" w:eastAsia="zh-CN"/>
        </w:rPr>
        <w:t>1.54</w:t>
      </w:r>
      <w:r>
        <w:rPr>
          <w:rFonts w:hint="eastAsia" w:ascii="仿宋_GB2312" w:hAnsi="黑体" w:eastAsia="仿宋_GB2312" w:cs="仿宋_GB2312"/>
          <w:sz w:val="32"/>
          <w:szCs w:val="32"/>
          <w:highlight w:val="none"/>
        </w:rPr>
        <w:t>万元，主要是</w:t>
      </w:r>
      <w:r>
        <w:rPr>
          <w:rFonts w:hint="eastAsia" w:ascii="仿宋_GB2312" w:hAnsi="黑体" w:eastAsia="仿宋_GB2312" w:cs="仿宋_GB2312"/>
          <w:sz w:val="32"/>
          <w:szCs w:val="32"/>
        </w:rPr>
        <w:t>调资导致</w:t>
      </w:r>
      <w:r>
        <w:rPr>
          <w:rFonts w:hint="eastAsia" w:ascii="仿宋_GB2312" w:hAnsi="黑体" w:eastAsia="仿宋_GB2312"/>
          <w:spacing w:val="-6"/>
          <w:sz w:val="32"/>
          <w:szCs w:val="32"/>
          <w:lang w:val="en-US" w:eastAsia="zh-CN"/>
        </w:rPr>
        <w:t>医疗补助的基数</w:t>
      </w:r>
      <w:r>
        <w:rPr>
          <w:rFonts w:hint="eastAsia" w:ascii="仿宋_GB2312" w:hAnsi="黑体" w:eastAsia="仿宋_GB2312" w:cs="仿宋_GB2312"/>
          <w:sz w:val="32"/>
          <w:szCs w:val="32"/>
        </w:rPr>
        <w:t>缴费增加。</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11.</w:t>
      </w:r>
      <w:r>
        <w:rPr>
          <w:rFonts w:hint="eastAsia" w:ascii="仿宋_GB2312" w:hAnsi="黑体" w:eastAsia="仿宋_GB2312" w:cs="仿宋_GB2312"/>
          <w:sz w:val="32"/>
          <w:szCs w:val="32"/>
        </w:rPr>
        <w:t>农林水支出（类）</w:t>
      </w:r>
      <w:r>
        <w:rPr>
          <w:rFonts w:hint="eastAsia" w:ascii="仿宋_GB2312" w:hAnsi="黑体" w:eastAsia="仿宋_GB2312" w:cs="仿宋_GB2312"/>
          <w:sz w:val="32"/>
          <w:szCs w:val="32"/>
          <w:lang w:eastAsia="zh-CN"/>
        </w:rPr>
        <w:t xml:space="preserve"> 农业农村</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 xml:space="preserve"> 其他农业农村支出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3.98万元，比上年预算数持平。主要是2020年和2021年预算</w:t>
      </w:r>
      <w:r>
        <w:rPr>
          <w:rFonts w:hint="eastAsia" w:ascii="Times New Roman" w:hAnsi="Times New Roman" w:eastAsia="仿宋_GB2312" w:cs="仿宋_GB2312"/>
          <w:sz w:val="32"/>
          <w:szCs w:val="32"/>
          <w:shd w:val="clear" w:color="auto" w:fill="FFFFFF"/>
        </w:rPr>
        <w:t>都</w:t>
      </w:r>
      <w:r>
        <w:rPr>
          <w:rFonts w:hint="eastAsia" w:ascii="仿宋_GB2312" w:hAnsi="黑体" w:eastAsia="仿宋_GB2312"/>
          <w:sz w:val="32"/>
          <w:szCs w:val="32"/>
          <w:lang w:val="en-US" w:eastAsia="zh-CN"/>
        </w:rPr>
        <w:t>保持1名乡村振兴工作队队员的生活补助和交通补助金额不变。</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2</w:t>
      </w:r>
      <w:r>
        <w:rPr>
          <w:rFonts w:ascii="仿宋_GB2312" w:hAnsi="黑体" w:eastAsia="仿宋_GB2312" w:cs="仿宋_GB2312"/>
          <w:sz w:val="32"/>
          <w:szCs w:val="32"/>
        </w:rPr>
        <w:t>.</w:t>
      </w:r>
      <w:r>
        <w:rPr>
          <w:rFonts w:hint="eastAsia" w:ascii="仿宋_GB2312" w:hAnsi="黑体" w:eastAsia="仿宋_GB2312" w:cs="仿宋_GB2312"/>
          <w:sz w:val="32"/>
          <w:szCs w:val="32"/>
        </w:rPr>
        <w:t>商业服务业等支出（类）商业流通事务（款）其他商业流通事务支出（项）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2000</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增加2000</w:t>
      </w:r>
      <w:r>
        <w:rPr>
          <w:rFonts w:hint="eastAsia" w:ascii="仿宋_GB2312" w:hAnsi="黑体" w:eastAsia="仿宋_GB2312" w:cs="仿宋_GB2312"/>
          <w:sz w:val="32"/>
          <w:szCs w:val="32"/>
        </w:rPr>
        <w:t>万元，主要是</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lang w:eastAsia="zh-CN"/>
        </w:rPr>
        <w:t>增加。</w:t>
      </w:r>
    </w:p>
    <w:p>
      <w:pPr>
        <w:ind w:firstLine="640" w:firstLineChars="200"/>
        <w:rPr>
          <w:rFonts w:hint="eastAsia" w:ascii="仿宋_GB2312" w:hAnsi="黑体" w:eastAsia="仿宋_GB2312"/>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lang w:val="en-US" w:eastAsia="zh-CN"/>
        </w:rPr>
        <w:t>3</w:t>
      </w:r>
      <w:r>
        <w:rPr>
          <w:rFonts w:ascii="仿宋_GB2312" w:hAnsi="黑体" w:eastAsia="仿宋_GB2312" w:cs="仿宋_GB2312"/>
          <w:sz w:val="32"/>
          <w:szCs w:val="32"/>
        </w:rPr>
        <w:t>.</w:t>
      </w:r>
      <w:r>
        <w:rPr>
          <w:rFonts w:hint="eastAsia" w:ascii="仿宋_GB2312" w:hAnsi="黑体" w:eastAsia="仿宋_GB2312" w:cs="仿宋_GB2312"/>
          <w:sz w:val="32"/>
          <w:szCs w:val="32"/>
        </w:rPr>
        <w:t>住房保障支出（类）住房改革支出（款）住房公积金（项）</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12.47</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2.68</w:t>
      </w:r>
      <w:r>
        <w:rPr>
          <w:rFonts w:hint="eastAsia" w:ascii="仿宋_GB2312" w:hAnsi="黑体" w:eastAsia="仿宋_GB2312" w:cs="仿宋_GB2312"/>
          <w:sz w:val="32"/>
          <w:szCs w:val="32"/>
        </w:rPr>
        <w:t>万元，主要人均工资增加</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导致</w:t>
      </w:r>
      <w:r>
        <w:rPr>
          <w:rFonts w:hint="eastAsia" w:ascii="仿宋_GB2312" w:hAnsi="黑体" w:eastAsia="仿宋_GB2312"/>
          <w:spacing w:val="-11"/>
          <w:sz w:val="32"/>
          <w:szCs w:val="32"/>
        </w:rPr>
        <w:t>在职人员</w:t>
      </w:r>
      <w:r>
        <w:rPr>
          <w:rFonts w:hint="eastAsia" w:ascii="仿宋_GB2312" w:hAnsi="黑体" w:eastAsia="仿宋_GB2312"/>
          <w:spacing w:val="-11"/>
          <w:sz w:val="32"/>
          <w:szCs w:val="32"/>
          <w:lang w:eastAsia="zh-CN"/>
        </w:rPr>
        <w:t>住房公积金</w:t>
      </w:r>
      <w:r>
        <w:rPr>
          <w:rFonts w:hint="eastAsia" w:ascii="仿宋_GB2312" w:hAnsi="黑体" w:eastAsia="仿宋_GB2312" w:cs="仿宋_GB2312"/>
          <w:sz w:val="32"/>
          <w:szCs w:val="32"/>
        </w:rPr>
        <w:t>缴费增加。</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rPr>
        <w:t>龙华区科工信局</w:t>
      </w:r>
      <w:r>
        <w:rPr>
          <w:rFonts w:hint="eastAsia" w:ascii="黑体" w:hAnsi="黑体" w:eastAsia="黑体"/>
          <w:sz w:val="32"/>
          <w:szCs w:val="32"/>
        </w:rPr>
        <w:t>（部门）</w:t>
      </w:r>
      <w:r>
        <w:rPr>
          <w:rFonts w:hint="eastAsia" w:ascii="仿宋_GB2312" w:hAnsi="黑体" w:eastAsia="仿宋_GB2312"/>
          <w:sz w:val="32"/>
          <w:szCs w:val="32"/>
          <w:lang w:val="en-US" w:eastAsia="zh-CN"/>
        </w:rPr>
        <w:t>2021</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194.65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178.98</w:t>
      </w:r>
      <w:r>
        <w:rPr>
          <w:rFonts w:hint="eastAsia" w:ascii="仿宋_GB2312" w:hAnsi="黑体" w:eastAsia="仿宋_GB2312" w:cs="仿宋_GB2312"/>
          <w:sz w:val="32"/>
          <w:szCs w:val="32"/>
        </w:rPr>
        <w:t>万元，主要包括：基本工资、津贴补贴、奖金、绩效工资、机关事业单位基本养老保险缴费、城镇职工基本医疗保险缴费、公务员医疗补助缴费、其他社会保障缴费、住房公积金、医疗费、其他工资福利支出</w:t>
      </w:r>
      <w:r>
        <w:rPr>
          <w:rFonts w:hint="eastAsia" w:ascii="仿宋_GB2312" w:hAnsi="黑体" w:eastAsia="仿宋_GB2312" w:cs="仿宋_GB2312"/>
          <w:sz w:val="32"/>
          <w:szCs w:val="32"/>
          <w:lang w:eastAsia="zh-CN"/>
        </w:rPr>
        <w:t>、邮电费、其他交通费用、</w:t>
      </w:r>
      <w:r>
        <w:rPr>
          <w:rFonts w:hint="eastAsia" w:ascii="仿宋_GB2312" w:hAnsi="黑体" w:eastAsia="仿宋_GB2312" w:cs="仿宋_GB2312"/>
          <w:sz w:val="32"/>
          <w:szCs w:val="32"/>
        </w:rPr>
        <w:t>生活补助、 医疗费补助、奖励金。</w:t>
      </w:r>
    </w:p>
    <w:p>
      <w:pPr>
        <w:ind w:firstLine="640" w:firstLineChars="200"/>
        <w:rPr>
          <w:rFonts w:hint="eastAsia" w:ascii="黑体" w:hAnsi="黑体" w:eastAsia="黑体"/>
          <w:sz w:val="32"/>
          <w:shd w:val="clear" w:color="auto" w:fill="FFFFFF"/>
        </w:rPr>
      </w:pPr>
      <w:r>
        <w:rPr>
          <w:rFonts w:hint="eastAsia" w:ascii="仿宋_GB2312" w:hAnsi="黑体" w:eastAsia="仿宋_GB2312" w:cs="仿宋_GB2312"/>
          <w:sz w:val="32"/>
          <w:szCs w:val="32"/>
        </w:rPr>
        <w:t>公用经费</w:t>
      </w:r>
      <w:r>
        <w:rPr>
          <w:rFonts w:hint="eastAsia" w:ascii="仿宋_GB2312" w:hAnsi="黑体" w:eastAsia="仿宋_GB2312" w:cs="仿宋_GB2312"/>
          <w:sz w:val="32"/>
          <w:szCs w:val="32"/>
          <w:lang w:val="en-US" w:eastAsia="zh-CN"/>
        </w:rPr>
        <w:t>15.66</w:t>
      </w:r>
      <w:r>
        <w:rPr>
          <w:rFonts w:hint="eastAsia" w:ascii="仿宋_GB2312" w:hAnsi="黑体" w:eastAsia="仿宋_GB2312" w:cs="仿宋_GB2312"/>
          <w:sz w:val="32"/>
          <w:szCs w:val="32"/>
        </w:rPr>
        <w:t>万元，主要包括：办公费、印刷费、邮电费、差旅费、 维修(护)费</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培训费、劳务费、委托业务费</w:t>
      </w:r>
      <w:r>
        <w:rPr>
          <w:rFonts w:hint="eastAsia" w:ascii="仿宋_GB2312" w:hAnsi="黑体" w:eastAsia="仿宋_GB2312" w:cs="仿宋_GB2312"/>
          <w:sz w:val="32"/>
          <w:szCs w:val="32"/>
          <w:lang w:eastAsia="zh-CN"/>
        </w:rPr>
        <w:t>、工会经费、</w:t>
      </w:r>
      <w:r>
        <w:rPr>
          <w:rFonts w:hint="eastAsia" w:ascii="仿宋_GB2312" w:hAnsi="黑体" w:eastAsia="仿宋_GB2312" w:cs="仿宋_GB2312"/>
          <w:sz w:val="32"/>
          <w:szCs w:val="32"/>
        </w:rPr>
        <w:t>公务用车运行维护费、其他商品和服务支出</w:t>
      </w:r>
      <w:r>
        <w:rPr>
          <w:rFonts w:hint="eastAsia" w:ascii="仿宋_GB2312" w:hAnsi="黑体" w:eastAsia="仿宋_GB2312" w:cs="仿宋_GB2312"/>
          <w:sz w:val="32"/>
          <w:szCs w:val="32"/>
          <w:lang w:eastAsia="zh-CN"/>
        </w:rPr>
        <w:t>、救济费、其他对个人和家庭的补助</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3.5</w:t>
      </w:r>
      <w:r>
        <w:rPr>
          <w:rFonts w:hint="eastAsia" w:ascii="仿宋_GB2312" w:hAnsi="黑体" w:eastAsia="仿宋_GB2312"/>
          <w:sz w:val="32"/>
          <w:szCs w:val="32"/>
        </w:rPr>
        <w:t>万元，其中：</w:t>
      </w:r>
    </w:p>
    <w:p>
      <w:pPr>
        <w:ind w:firstLine="640"/>
        <w:rPr>
          <w:rFonts w:hint="eastAsia" w:ascii="Times New Roman" w:hAnsi="Times New Roman"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万元</w:t>
      </w:r>
      <w:r>
        <w:rPr>
          <w:rFonts w:hint="eastAsia" w:ascii="Times New Roman" w:hAnsi="Times New Roman" w:eastAsia="仿宋_GB2312" w:cs="仿宋_GB2312"/>
          <w:sz w:val="32"/>
          <w:szCs w:val="32"/>
          <w:shd w:val="clear" w:color="auto" w:fill="FFFFFF"/>
        </w:rPr>
        <w:t>，与上年预算持平。持平的主要原因是</w:t>
      </w:r>
      <w:r>
        <w:rPr>
          <w:rFonts w:hint="eastAsia" w:ascii="仿宋_GB2312" w:hAnsi="黑体" w:eastAsia="仿宋_GB2312" w:cs="仿宋_GB2312"/>
          <w:sz w:val="32"/>
          <w:szCs w:val="32"/>
          <w:lang w:val="en-US" w:eastAsia="zh-CN"/>
        </w:rPr>
        <w:t>2020</w:t>
      </w:r>
      <w:r>
        <w:rPr>
          <w:rFonts w:hint="eastAsia" w:ascii="Times New Roman" w:hAnsi="Times New Roman" w:eastAsia="仿宋_GB2312" w:cs="仿宋_GB2312"/>
          <w:sz w:val="32"/>
          <w:szCs w:val="32"/>
          <w:shd w:val="clear" w:color="auto" w:fill="FFFFFF"/>
        </w:rPr>
        <w:t>年和</w:t>
      </w: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年预算都没有安排因公出国（境）经费。根据海口市龙华区科工信局（如外事部门等）安排的</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年出国计划，拟安排出国（境）组</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次，出国（境）</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人。出国（境）团组主要包括：没有团组</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sz w:val="32"/>
          <w:szCs w:val="32"/>
          <w:shd w:val="clear" w:color="auto" w:fill="FFFFFF"/>
        </w:rPr>
        <w:t>没有出国（境目的地，人数为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人，天数为</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天，没有出国（境）主要任务。</w:t>
      </w:r>
    </w:p>
    <w:p>
      <w:pPr>
        <w:ind w:firstLine="630"/>
        <w:rPr>
          <w:rFonts w:ascii="Times New Roman" w:hAnsi="Times New Roman" w:eastAsia="仿宋_GB2312"/>
          <w:sz w:val="32"/>
          <w:shd w:val="clear" w:color="auto" w:fill="FFFFFF"/>
        </w:rPr>
      </w:pPr>
      <w:r>
        <w:rPr>
          <w:rFonts w:hint="eastAsia" w:ascii="仿宋_GB2312" w:hAnsi="黑体" w:eastAsia="仿宋_GB2312" w:cs="仿宋_GB2312"/>
          <w:sz w:val="32"/>
          <w:szCs w:val="32"/>
        </w:rPr>
        <w:t>公务用车购置及运行费3.5万元（其中，公务用车购置费</w:t>
      </w:r>
      <w:r>
        <w:rPr>
          <w:rFonts w:ascii="仿宋_GB2312" w:hAnsi="黑体" w:eastAsia="仿宋_GB2312" w:cs="仿宋_GB2312"/>
          <w:sz w:val="32"/>
          <w:szCs w:val="32"/>
        </w:rPr>
        <w:t>0</w:t>
      </w:r>
      <w:r>
        <w:rPr>
          <w:rFonts w:hint="eastAsia" w:ascii="仿宋_GB2312" w:hAnsi="黑体" w:eastAsia="仿宋_GB2312" w:cs="仿宋_GB2312"/>
          <w:sz w:val="32"/>
          <w:szCs w:val="32"/>
        </w:rPr>
        <w:t>万元，公务用车运行费3.5万元），</w:t>
      </w:r>
      <w:r>
        <w:rPr>
          <w:rFonts w:ascii="Times New Roman" w:hAnsi="Times New Roman" w:eastAsia="仿宋_GB2312"/>
          <w:sz w:val="32"/>
          <w:shd w:val="clear" w:color="auto" w:fill="FFFFFF"/>
        </w:rPr>
        <w:t>与</w:t>
      </w:r>
      <w:r>
        <w:rPr>
          <w:rFonts w:hint="eastAsia" w:ascii="Times New Roman" w:hAnsi="Times New Roman" w:eastAsia="仿宋_GB2312"/>
          <w:sz w:val="32"/>
          <w:shd w:val="clear" w:color="auto" w:fill="FFFFFF"/>
        </w:rPr>
        <w:t>上</w:t>
      </w:r>
      <w:r>
        <w:rPr>
          <w:rFonts w:ascii="Times New Roman" w:hAnsi="Times New Roman" w:eastAsia="仿宋_GB2312"/>
          <w:sz w:val="32"/>
          <w:shd w:val="clear" w:color="auto" w:fill="FFFFFF"/>
        </w:rPr>
        <w:t>年预算</w:t>
      </w:r>
      <w:r>
        <w:rPr>
          <w:rFonts w:hint="eastAsia" w:ascii="Times New Roman" w:hAnsi="Times New Roman" w:eastAsia="仿宋_GB2312"/>
          <w:sz w:val="32"/>
          <w:shd w:val="clear" w:color="auto" w:fill="FFFFFF"/>
        </w:rPr>
        <w:t>持平。</w:t>
      </w:r>
    </w:p>
    <w:p>
      <w:pPr>
        <w:rPr>
          <w:rFonts w:hint="eastAsia" w:ascii="仿宋_GB2312" w:hAnsi="黑体" w:eastAsia="仿宋_GB2312" w:cs="仿宋_GB2312"/>
          <w:sz w:val="32"/>
          <w:szCs w:val="32"/>
        </w:rPr>
      </w:pPr>
      <w:r>
        <w:rPr>
          <w:rFonts w:ascii="仿宋_GB2312" w:hAnsi="黑体" w:eastAsia="仿宋_GB2312" w:cs="仿宋_GB2312"/>
          <w:sz w:val="32"/>
          <w:szCs w:val="32"/>
        </w:rPr>
        <w:t>原因</w:t>
      </w:r>
      <w:r>
        <w:rPr>
          <w:rFonts w:hint="eastAsia" w:ascii="仿宋_GB2312" w:hAnsi="黑体" w:eastAsia="仿宋_GB2312" w:cs="仿宋_GB2312"/>
          <w:sz w:val="32"/>
          <w:szCs w:val="32"/>
        </w:rPr>
        <w:t>主要是</w:t>
      </w:r>
      <w:r>
        <w:rPr>
          <w:rFonts w:hint="eastAsia" w:ascii="仿宋_GB2312" w:hAnsi="黑体" w:eastAsia="仿宋_GB2312"/>
          <w:sz w:val="32"/>
          <w:szCs w:val="32"/>
          <w:lang w:val="en-US" w:eastAsia="zh-CN"/>
        </w:rPr>
        <w:t>2020年和2021年预算</w:t>
      </w:r>
      <w:r>
        <w:rPr>
          <w:rFonts w:hint="eastAsia" w:ascii="Times New Roman" w:hAnsi="Times New Roman" w:eastAsia="仿宋_GB2312" w:cs="仿宋_GB2312"/>
          <w:sz w:val="32"/>
          <w:szCs w:val="32"/>
          <w:shd w:val="clear" w:color="auto" w:fill="FFFFFF"/>
        </w:rPr>
        <w:t>都</w:t>
      </w:r>
      <w:r>
        <w:rPr>
          <w:rFonts w:hint="eastAsia" w:ascii="仿宋_GB2312" w:hAnsi="黑体" w:eastAsia="仿宋_GB2312"/>
          <w:sz w:val="32"/>
          <w:szCs w:val="32"/>
          <w:lang w:val="en-US" w:eastAsia="zh-CN"/>
        </w:rPr>
        <w:t>保持</w:t>
      </w:r>
      <w:r>
        <w:rPr>
          <w:rFonts w:hint="eastAsia" w:ascii="仿宋_GB2312" w:hAnsi="黑体" w:eastAsia="仿宋_GB2312" w:cs="仿宋_GB2312"/>
          <w:sz w:val="32"/>
          <w:szCs w:val="32"/>
          <w:lang w:eastAsia="zh-CN"/>
        </w:rPr>
        <w:t>一辆公务用车</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Times New Roman" w:hAnsi="Times New Roman" w:eastAsia="仿宋_GB2312" w:cs="仿宋_GB2312"/>
          <w:sz w:val="32"/>
          <w:szCs w:val="32"/>
          <w:shd w:val="clear" w:color="auto" w:fill="FFFFFF"/>
        </w:rPr>
        <w:t>万元，与上年预算持平。持平的主要原因是</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Times New Roman" w:hAnsi="Times New Roman" w:eastAsia="仿宋_GB2312" w:cs="仿宋_GB2312"/>
          <w:sz w:val="32"/>
          <w:szCs w:val="32"/>
          <w:shd w:val="clear" w:color="auto" w:fill="FFFFFF"/>
        </w:rPr>
        <w:t>年和</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Times New Roman" w:hAnsi="Times New Roman" w:eastAsia="仿宋_GB2312" w:cs="仿宋_GB2312"/>
          <w:sz w:val="32"/>
          <w:szCs w:val="32"/>
          <w:shd w:val="clear" w:color="auto" w:fill="FFFFFF"/>
        </w:rPr>
        <w:t>年预算都没有安排</w:t>
      </w:r>
      <w:r>
        <w:rPr>
          <w:rFonts w:hint="eastAsia" w:ascii="仿宋_GB2312" w:hAnsi="黑体" w:eastAsia="仿宋_GB2312" w:cs="仿宋_GB2312"/>
          <w:sz w:val="32"/>
          <w:szCs w:val="32"/>
        </w:rPr>
        <w:t>公务接待费</w:t>
      </w:r>
      <w:r>
        <w:rPr>
          <w:rFonts w:hint="eastAsia" w:ascii="Times New Roman" w:hAnsi="Times New Roman" w:eastAsia="仿宋_GB2312" w:cs="仿宋_GB2312"/>
          <w:sz w:val="32"/>
          <w:szCs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cs="仿宋_GB2312"/>
          <w:sz w:val="32"/>
          <w:szCs w:val="32"/>
        </w:rPr>
        <w:t>龙华区科工信局</w:t>
      </w:r>
      <w:r>
        <w:rPr>
          <w:rFonts w:hint="eastAsia" w:ascii="仿宋_GB2312" w:hAnsi="黑体" w:eastAsia="仿宋_GB2312"/>
          <w:sz w:val="32"/>
          <w:szCs w:val="32"/>
        </w:rPr>
        <w:t>（部门）</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ind w:firstLine="640" w:firstLineChars="20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w:t>
      </w:r>
      <w:r>
        <w:rPr>
          <w:rFonts w:hint="eastAsia" w:ascii="仿宋_GB2312" w:hAnsi="黑体" w:eastAsia="仿宋_GB2312"/>
          <w:sz w:val="32"/>
          <w:szCs w:val="32"/>
        </w:rPr>
        <w:t>海口市龙华区</w:t>
      </w:r>
      <w:r>
        <w:rPr>
          <w:rFonts w:hint="eastAsia" w:ascii="仿宋_GB2312" w:hAnsi="黑体" w:eastAsia="仿宋_GB2312" w:cs="仿宋_GB2312"/>
          <w:sz w:val="32"/>
          <w:szCs w:val="32"/>
        </w:rPr>
        <w:t>科工信局</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年政府性基金预算</w:t>
      </w:r>
      <w:r>
        <w:rPr>
          <w:rFonts w:hint="eastAsia" w:ascii="仿宋_GB2312" w:hAnsi="黑体" w:eastAsia="仿宋_GB2312"/>
          <w:sz w:val="32"/>
          <w:szCs w:val="32"/>
          <w:lang w:eastAsia="zh-CN"/>
        </w:rPr>
        <w:t>“三公”经费预算数</w:t>
      </w:r>
      <w:r>
        <w:rPr>
          <w:rFonts w:ascii="仿宋_GB2312" w:hAnsi="黑体" w:eastAsia="仿宋_GB2312" w:cs="仿宋_GB2312"/>
          <w:sz w:val="32"/>
          <w:szCs w:val="32"/>
        </w:rPr>
        <w:t>0</w:t>
      </w:r>
      <w:r>
        <w:rPr>
          <w:rFonts w:hint="eastAsia" w:ascii="仿宋_GB2312" w:hAnsi="黑体" w:eastAsia="仿宋_GB2312"/>
          <w:sz w:val="32"/>
          <w:szCs w:val="32"/>
        </w:rPr>
        <w:t>万元，比上年</w:t>
      </w:r>
      <w:r>
        <w:rPr>
          <w:rFonts w:hint="eastAsia" w:ascii="Times New Roman" w:hAnsi="Times New Roman" w:eastAsia="仿宋_GB2312" w:cs="仿宋_GB2312"/>
          <w:sz w:val="32"/>
          <w:szCs w:val="32"/>
          <w:shd w:val="clear" w:color="auto" w:fill="FFFFFF"/>
        </w:rPr>
        <w:t>预算</w:t>
      </w:r>
      <w:r>
        <w:rPr>
          <w:rFonts w:hint="eastAsia" w:ascii="仿宋_GB2312" w:hAnsi="黑体" w:eastAsia="仿宋_GB2312" w:cs="仿宋_GB2312"/>
          <w:sz w:val="32"/>
          <w:szCs w:val="32"/>
        </w:rPr>
        <w:t>持平</w:t>
      </w:r>
      <w:r>
        <w:rPr>
          <w:rFonts w:hint="eastAsia" w:ascii="仿宋_GB2312" w:hAnsi="黑体" w:eastAsia="仿宋_GB2312"/>
          <w:sz w:val="32"/>
          <w:szCs w:val="32"/>
        </w:rPr>
        <w:t>，主要原因是海口市龙华区</w:t>
      </w:r>
      <w:r>
        <w:rPr>
          <w:rFonts w:hint="eastAsia" w:ascii="仿宋_GB2312" w:hAnsi="黑体" w:eastAsia="仿宋_GB2312" w:cs="仿宋_GB2312"/>
          <w:sz w:val="32"/>
          <w:szCs w:val="32"/>
        </w:rPr>
        <w:t>科工信局</w:t>
      </w:r>
      <w:r>
        <w:rPr>
          <w:rFonts w:ascii="仿宋_GB2312" w:hAnsi="黑体" w:eastAsia="仿宋_GB2312"/>
          <w:sz w:val="32"/>
          <w:szCs w:val="32"/>
        </w:rPr>
        <w:t>20</w:t>
      </w:r>
      <w:r>
        <w:rPr>
          <w:rFonts w:hint="eastAsia" w:ascii="仿宋_GB2312" w:hAnsi="黑体" w:eastAsia="仿宋_GB2312"/>
          <w:sz w:val="32"/>
          <w:szCs w:val="32"/>
          <w:lang w:val="en-US" w:eastAsia="zh-CN"/>
        </w:rPr>
        <w:t>21</w:t>
      </w:r>
      <w:r>
        <w:rPr>
          <w:rFonts w:hint="eastAsia" w:ascii="仿宋_GB2312" w:hAnsi="黑体" w:eastAsia="仿宋_GB2312"/>
          <w:sz w:val="32"/>
          <w:szCs w:val="32"/>
        </w:rPr>
        <w:t>年度没有安排政府性基金预算</w:t>
      </w:r>
      <w:r>
        <w:rPr>
          <w:rFonts w:hint="eastAsia" w:ascii="仿宋_GB2312" w:hAnsi="黑体" w:eastAsia="仿宋_GB2312"/>
          <w:sz w:val="32"/>
          <w:szCs w:val="32"/>
          <w:lang w:eastAsia="zh-CN"/>
        </w:rPr>
        <w:t>“三公”经费预算。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龙华区科工信局（部门）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年政府性基金预算当年拨款</w:t>
      </w:r>
      <w:r>
        <w:rPr>
          <w:rFonts w:ascii="仿宋_GB2312" w:hAnsi="黑体" w:eastAsia="仿宋_GB2312" w:cs="仿宋_GB2312"/>
          <w:sz w:val="32"/>
          <w:szCs w:val="32"/>
        </w:rPr>
        <w:t>0</w:t>
      </w:r>
      <w:r>
        <w:rPr>
          <w:rFonts w:hint="eastAsia" w:ascii="仿宋_GB2312" w:hAnsi="黑体" w:eastAsia="仿宋_GB2312" w:cs="仿宋_GB2312"/>
          <w:sz w:val="32"/>
          <w:szCs w:val="32"/>
        </w:rPr>
        <w:t>万元，比上年预算数持平。</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s="Times New Roman"/>
          <w:sz w:val="32"/>
          <w:szCs w:val="32"/>
          <w:lang w:val="en-US" w:eastAsia="zh-CN"/>
        </w:rPr>
      </w:pPr>
      <w:r>
        <w:rPr>
          <w:rFonts w:hint="eastAsia" w:ascii="仿宋_GB2312" w:hAnsi="黑体" w:eastAsia="仿宋_GB2312" w:cs="仿宋_GB2312"/>
          <w:sz w:val="32"/>
          <w:szCs w:val="32"/>
        </w:rPr>
        <w:t>本年未编制政府性基金预算。</w:t>
      </w:r>
    </w:p>
    <w:p>
      <w:pPr>
        <w:numPr>
          <w:ilvl w:val="0"/>
          <w:numId w:val="0"/>
        </w:numPr>
        <w:ind w:firstLine="640" w:firstLineChars="200"/>
        <w:jc w:val="left"/>
        <w:rPr>
          <w:rFonts w:hint="eastAsia" w:ascii="楷体" w:hAnsi="楷体" w:eastAsia="楷体"/>
          <w:sz w:val="32"/>
          <w:szCs w:val="32"/>
        </w:rPr>
      </w:pPr>
      <w:r>
        <w:rPr>
          <w:rFonts w:hint="eastAsia" w:ascii="楷体" w:hAnsi="楷体" w:eastAsia="楷体"/>
          <w:sz w:val="32"/>
          <w:szCs w:val="32"/>
          <w:lang w:eastAsia="zh-CN"/>
        </w:rPr>
        <w:t>（三）</w:t>
      </w:r>
      <w:r>
        <w:rPr>
          <w:rFonts w:hint="eastAsia" w:ascii="楷体" w:hAnsi="楷体" w:eastAsia="楷体"/>
          <w:sz w:val="32"/>
          <w:szCs w:val="32"/>
        </w:rPr>
        <w:t>政府性基金预算当年拨款具体使用情况</w:t>
      </w:r>
    </w:p>
    <w:p>
      <w:pPr>
        <w:ind w:firstLine="800" w:firstLineChars="250"/>
        <w:rPr>
          <w:rFonts w:hint="default" w:ascii="楷体" w:hAnsi="楷体" w:eastAsia="楷体"/>
          <w:sz w:val="32"/>
          <w:szCs w:val="32"/>
          <w:lang w:val="en-US" w:eastAsia="zh-CN"/>
        </w:rPr>
      </w:pPr>
      <w:r>
        <w:rPr>
          <w:rFonts w:hint="eastAsia" w:ascii="仿宋_GB2312" w:hAnsi="黑体" w:eastAsia="仿宋_GB2312" w:cs="仿宋_GB2312"/>
          <w:sz w:val="32"/>
          <w:szCs w:val="32"/>
        </w:rPr>
        <w:t>本年未编制政府性基金预算。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龙华区科工信局（部门）所有收入和支出均纳入部门预算管理。收入包括：一般公共预算收入；支出包括：一般公共服务支出、科学技术支出、社会保障和就业支出、卫生健康支出、农林水支出、商业服务业等支出</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住房保障支出。龙华区科工信局（部门）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年收支总预算2651.35万元。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龙华区科工信局（部门）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2651.35</w:t>
      </w:r>
      <w:r>
        <w:rPr>
          <w:rFonts w:hint="eastAsia" w:ascii="仿宋_GB2312" w:hAnsi="黑体" w:eastAsia="仿宋_GB2312" w:cs="仿宋_GB2312"/>
          <w:sz w:val="32"/>
          <w:szCs w:val="32"/>
        </w:rPr>
        <w:t>万元，其中：上年结转</w:t>
      </w:r>
      <w:r>
        <w:rPr>
          <w:rFonts w:ascii="仿宋_GB2312" w:hAnsi="黑体" w:eastAsia="仿宋_GB2312" w:cs="仿宋_GB2312"/>
          <w:sz w:val="32"/>
          <w:szCs w:val="32"/>
        </w:rPr>
        <w:t>0</w:t>
      </w:r>
      <w:r>
        <w:rPr>
          <w:rFonts w:hint="eastAsia" w:ascii="仿宋_GB2312" w:hAnsi="黑体" w:eastAsia="仿宋_GB2312" w:cs="仿宋_GB2312"/>
          <w:sz w:val="32"/>
          <w:szCs w:val="32"/>
        </w:rPr>
        <w:t>万元，占</w:t>
      </w:r>
      <w:r>
        <w:rPr>
          <w:rFonts w:ascii="仿宋_GB2312" w:hAnsi="黑体" w:eastAsia="仿宋_GB2312" w:cs="仿宋_GB2312"/>
          <w:sz w:val="32"/>
          <w:szCs w:val="32"/>
        </w:rPr>
        <w:t>0%</w:t>
      </w:r>
      <w:r>
        <w:rPr>
          <w:rFonts w:hint="eastAsia" w:ascii="仿宋_GB2312" w:hAnsi="黑体" w:eastAsia="仿宋_GB2312" w:cs="仿宋_GB2312"/>
          <w:sz w:val="32"/>
          <w:szCs w:val="32"/>
        </w:rPr>
        <w:t>；一般公共预算收入2651.35万元，占</w:t>
      </w:r>
      <w:r>
        <w:rPr>
          <w:rFonts w:ascii="仿宋_GB2312" w:hAnsi="黑体" w:eastAsia="仿宋_GB2312" w:cs="仿宋_GB2312"/>
          <w:sz w:val="32"/>
          <w:szCs w:val="32"/>
        </w:rPr>
        <w:t>100%</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2050.32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预算</w:t>
      </w:r>
      <w:r>
        <w:rPr>
          <w:rFonts w:hint="eastAsia" w:ascii="仿宋_GB2312" w:hAnsi="黑体" w:eastAsia="仿宋_GB2312"/>
          <w:sz w:val="32"/>
          <w:szCs w:val="32"/>
          <w:lang w:eastAsia="zh-CN"/>
        </w:rPr>
        <w:t>增加了市财政局下达“</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w:t>
      </w:r>
      <w:r>
        <w:rPr>
          <w:rFonts w:hint="eastAsia" w:ascii="黑体" w:hAnsi="黑体" w:eastAsia="黑体"/>
          <w:sz w:val="32"/>
          <w:shd w:val="clear" w:color="auto" w:fill="FFFFFF"/>
        </w:rPr>
        <w:t>关于</w:t>
      </w:r>
      <w:r>
        <w:rPr>
          <w:rFonts w:hint="eastAsia" w:ascii="黑体" w:hAnsi="黑体" w:eastAsia="黑体" w:cs="黑体"/>
          <w:sz w:val="32"/>
          <w:szCs w:val="32"/>
        </w:rPr>
        <w:t>龙华区科工信局</w:t>
      </w:r>
      <w:r>
        <w:rPr>
          <w:rFonts w:hint="eastAsia" w:ascii="黑体" w:hAnsi="黑体" w:eastAsia="黑体" w:cs="Times New Roman"/>
          <w:sz w:val="32"/>
          <w:shd w:val="clear" w:color="auto" w:fill="FFFFFF"/>
        </w:rPr>
        <w:t>（部门）</w:t>
      </w:r>
      <w:r>
        <w:rPr>
          <w:rFonts w:hint="eastAsia" w:ascii="仿宋_GB2312" w:hAnsi="黑体" w:eastAsia="仿宋_GB2312"/>
          <w:sz w:val="32"/>
          <w:szCs w:val="32"/>
          <w:lang w:val="en-US" w:eastAsia="zh-CN"/>
        </w:rPr>
        <w:t>2021</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龙华区科工信局（部门）</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2651.35</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194.64</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7.34</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2456.7</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92.66</w:t>
      </w:r>
      <w:r>
        <w:rPr>
          <w:rFonts w:ascii="仿宋_GB2312" w:hAnsi="黑体" w:eastAsia="仿宋_GB2312" w:cs="仿宋_GB2312"/>
          <w:sz w:val="32"/>
          <w:szCs w:val="32"/>
        </w:rPr>
        <w:t>%</w:t>
      </w:r>
      <w:r>
        <w:rPr>
          <w:rFonts w:hint="eastAsia" w:ascii="仿宋_GB2312" w:hAnsi="黑体" w:eastAsia="仿宋_GB2312" w:cs="仿宋_GB2312"/>
          <w:sz w:val="32"/>
          <w:szCs w:val="32"/>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2050.32</w:t>
      </w:r>
      <w:r>
        <w:rPr>
          <w:rFonts w:hint="eastAsia" w:ascii="仿宋_GB2312" w:hAnsi="黑体" w:eastAsia="仿宋_GB2312" w:cs="仿宋_GB2312"/>
          <w:sz w:val="32"/>
          <w:szCs w:val="32"/>
        </w:rPr>
        <w:t>万元，主要是</w:t>
      </w:r>
      <w:r>
        <w:rPr>
          <w:rFonts w:hint="eastAsia" w:ascii="仿宋_GB2312" w:hAnsi="黑体" w:eastAsia="仿宋_GB2312" w:cs="仿宋_GB2312"/>
          <w:sz w:val="32"/>
          <w:szCs w:val="32"/>
          <w:lang w:eastAsia="zh-CN"/>
        </w:rPr>
        <w:t>项目</w:t>
      </w:r>
      <w:r>
        <w:rPr>
          <w:rFonts w:hint="eastAsia" w:ascii="仿宋_GB2312" w:hAnsi="黑体" w:eastAsia="仿宋_GB2312" w:cs="仿宋_GB2312"/>
          <w:sz w:val="32"/>
          <w:szCs w:val="32"/>
        </w:rPr>
        <w:t>预算</w:t>
      </w:r>
      <w:r>
        <w:rPr>
          <w:rFonts w:hint="eastAsia" w:ascii="仿宋_GB2312" w:hAnsi="黑体" w:eastAsia="仿宋_GB2312"/>
          <w:sz w:val="32"/>
          <w:szCs w:val="32"/>
          <w:lang w:eastAsia="zh-CN"/>
        </w:rPr>
        <w:t>增加了市财政局下达“</w:t>
      </w:r>
      <w:r>
        <w:rPr>
          <w:rFonts w:hint="eastAsia" w:ascii="仿宋_GB2312" w:hAnsi="仿宋_GB2312" w:eastAsia="仿宋_GB2312" w:cs="仿宋_GB2312"/>
          <w:sz w:val="32"/>
          <w:szCs w:val="32"/>
          <w:lang w:val="en-US" w:eastAsia="zh-CN"/>
        </w:rPr>
        <w:t>服务业发展专项中央资金”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cs="Times New Roman"/>
          <w:sz w:val="32"/>
          <w:szCs w:val="32"/>
        </w:rPr>
      </w:pPr>
      <w:r>
        <w:rPr>
          <w:rFonts w:hint="eastAsia" w:ascii="楷体" w:hAnsi="楷体" w:eastAsia="楷体" w:cs="楷体"/>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年（部门）龙华区科学技术工业信息化局本级、龙华区信息中心的机关运行经费预算</w:t>
      </w:r>
      <w:r>
        <w:rPr>
          <w:rFonts w:hint="eastAsia" w:ascii="仿宋_GB2312" w:hAnsi="黑体" w:eastAsia="仿宋_GB2312" w:cs="仿宋_GB2312"/>
          <w:sz w:val="32"/>
          <w:szCs w:val="32"/>
          <w:highlight w:val="none"/>
          <w:lang w:val="en-US" w:eastAsia="zh-CN"/>
        </w:rPr>
        <w:t>15.66</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（二）政府采购情况</w:t>
      </w:r>
    </w:p>
    <w:p>
      <w:pPr>
        <w:ind w:firstLine="64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年龙华区科工信局（部门）本级及下属各预算单位政府采购预算总额</w:t>
      </w:r>
      <w:r>
        <w:rPr>
          <w:rFonts w:hint="eastAsia" w:ascii="仿宋_GB2312" w:hAnsi="黑体" w:eastAsia="仿宋_GB2312" w:cs="仿宋_GB2312"/>
          <w:sz w:val="32"/>
          <w:szCs w:val="32"/>
          <w:lang w:val="en-US" w:eastAsia="zh-CN"/>
        </w:rPr>
        <w:t>17.08</w:t>
      </w:r>
      <w:r>
        <w:rPr>
          <w:rFonts w:hint="eastAsia" w:ascii="仿宋_GB2312" w:hAnsi="黑体" w:eastAsia="仿宋_GB2312" w:cs="仿宋_GB2312"/>
          <w:sz w:val="32"/>
          <w:szCs w:val="32"/>
        </w:rPr>
        <w:t>万元，其中：政府采购货物预算</w:t>
      </w:r>
      <w:r>
        <w:rPr>
          <w:rFonts w:hint="eastAsia" w:ascii="仿宋_GB2312" w:hAnsi="黑体" w:eastAsia="仿宋_GB2312" w:cs="仿宋_GB2312"/>
          <w:sz w:val="32"/>
          <w:szCs w:val="32"/>
          <w:lang w:val="en-US" w:eastAsia="zh-CN"/>
        </w:rPr>
        <w:t>17.08</w:t>
      </w:r>
      <w:r>
        <w:rPr>
          <w:rFonts w:hint="eastAsia" w:ascii="仿宋_GB2312" w:hAnsi="黑体" w:eastAsia="仿宋_GB2312" w:cs="仿宋_GB2312"/>
          <w:sz w:val="32"/>
          <w:szCs w:val="32"/>
        </w:rPr>
        <w:t>万元。</w:t>
      </w:r>
    </w:p>
    <w:p>
      <w:pPr>
        <w:ind w:firstLine="640" w:firstLineChars="200"/>
        <w:rPr>
          <w:rFonts w:ascii="楷体" w:hAnsi="楷体" w:eastAsia="楷体" w:cs="Times New Roman"/>
          <w:sz w:val="32"/>
          <w:szCs w:val="32"/>
        </w:rPr>
      </w:pPr>
      <w:r>
        <w:rPr>
          <w:rFonts w:hint="eastAsia" w:ascii="楷体" w:hAnsi="楷体" w:eastAsia="楷体" w:cs="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日，龙华区科工信局（部门）本级及下属各预算单位共有车辆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年龙华区科工信局（部门）</w:t>
      </w:r>
      <w:r>
        <w:rPr>
          <w:rFonts w:hint="eastAsia" w:ascii="仿宋_GB2312" w:hAnsi="黑体" w:eastAsia="仿宋_GB2312" w:cs="仿宋_GB2312"/>
          <w:sz w:val="32"/>
          <w:szCs w:val="32"/>
          <w:lang w:val="en-US" w:eastAsia="zh-CN"/>
        </w:rPr>
        <w:t>33</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2651.35</w:t>
      </w:r>
      <w:r>
        <w:rPr>
          <w:rFonts w:hint="eastAsia" w:ascii="仿宋_GB2312" w:hAnsi="黑体" w:eastAsia="仿宋_GB2312" w:cs="仿宋_GB2312"/>
          <w:sz w:val="32"/>
          <w:szCs w:val="32"/>
        </w:rPr>
        <w:t>万元、政府性基金</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jY1OGQ0ODM5YzA1MzBhNTgxODRmMGVjOWEwNDI0NDcifQ=="/>
  </w:docVars>
  <w:rsids>
    <w:rsidRoot w:val="00000000"/>
    <w:rsid w:val="005E142D"/>
    <w:rsid w:val="00640060"/>
    <w:rsid w:val="00D84DB0"/>
    <w:rsid w:val="02DD5EE3"/>
    <w:rsid w:val="02EE72B0"/>
    <w:rsid w:val="03055B01"/>
    <w:rsid w:val="03256DE8"/>
    <w:rsid w:val="032C644A"/>
    <w:rsid w:val="03726038"/>
    <w:rsid w:val="03CB6846"/>
    <w:rsid w:val="06AB3103"/>
    <w:rsid w:val="09B02C34"/>
    <w:rsid w:val="0A8141A6"/>
    <w:rsid w:val="0B0C2594"/>
    <w:rsid w:val="0BF3263F"/>
    <w:rsid w:val="0CDC1187"/>
    <w:rsid w:val="0D617AAE"/>
    <w:rsid w:val="0DD56849"/>
    <w:rsid w:val="0EF25E43"/>
    <w:rsid w:val="0F5615C9"/>
    <w:rsid w:val="11D65C02"/>
    <w:rsid w:val="12295200"/>
    <w:rsid w:val="1387709A"/>
    <w:rsid w:val="13A7253B"/>
    <w:rsid w:val="1550286A"/>
    <w:rsid w:val="157E190A"/>
    <w:rsid w:val="15907EEF"/>
    <w:rsid w:val="177D3630"/>
    <w:rsid w:val="17FF0BEF"/>
    <w:rsid w:val="18D875D7"/>
    <w:rsid w:val="19DE301B"/>
    <w:rsid w:val="1A5229A4"/>
    <w:rsid w:val="1A82000B"/>
    <w:rsid w:val="1B414D73"/>
    <w:rsid w:val="1B567119"/>
    <w:rsid w:val="1B8F2F03"/>
    <w:rsid w:val="1B973D60"/>
    <w:rsid w:val="1BA25B09"/>
    <w:rsid w:val="1C081410"/>
    <w:rsid w:val="1CCF2AD7"/>
    <w:rsid w:val="1CF2079D"/>
    <w:rsid w:val="1DB1417C"/>
    <w:rsid w:val="1E42050A"/>
    <w:rsid w:val="1ED131F7"/>
    <w:rsid w:val="1FB07FB0"/>
    <w:rsid w:val="212110F5"/>
    <w:rsid w:val="21DB5F11"/>
    <w:rsid w:val="221A050A"/>
    <w:rsid w:val="22742716"/>
    <w:rsid w:val="22A55DCA"/>
    <w:rsid w:val="2324368E"/>
    <w:rsid w:val="237C2AB5"/>
    <w:rsid w:val="23940E95"/>
    <w:rsid w:val="23C158CE"/>
    <w:rsid w:val="243E755C"/>
    <w:rsid w:val="24CA18B6"/>
    <w:rsid w:val="26252665"/>
    <w:rsid w:val="2780036E"/>
    <w:rsid w:val="27E06A48"/>
    <w:rsid w:val="280C642E"/>
    <w:rsid w:val="28374C6D"/>
    <w:rsid w:val="289B6D15"/>
    <w:rsid w:val="290837AC"/>
    <w:rsid w:val="29916426"/>
    <w:rsid w:val="29FE266D"/>
    <w:rsid w:val="2BCB7BC3"/>
    <w:rsid w:val="2BE60503"/>
    <w:rsid w:val="2BE84F24"/>
    <w:rsid w:val="2C10590F"/>
    <w:rsid w:val="2D23051D"/>
    <w:rsid w:val="2D8C2E6C"/>
    <w:rsid w:val="2F402D57"/>
    <w:rsid w:val="2F6211F5"/>
    <w:rsid w:val="2F6F3A0C"/>
    <w:rsid w:val="2FD210D0"/>
    <w:rsid w:val="2FD75740"/>
    <w:rsid w:val="302B4393"/>
    <w:rsid w:val="316F4318"/>
    <w:rsid w:val="3220203A"/>
    <w:rsid w:val="339B49FF"/>
    <w:rsid w:val="33D812BD"/>
    <w:rsid w:val="347A5EBC"/>
    <w:rsid w:val="379A1715"/>
    <w:rsid w:val="37B2432D"/>
    <w:rsid w:val="385D49C4"/>
    <w:rsid w:val="38E74D0A"/>
    <w:rsid w:val="39480E81"/>
    <w:rsid w:val="399338E7"/>
    <w:rsid w:val="39E97D9B"/>
    <w:rsid w:val="3A5939E3"/>
    <w:rsid w:val="3B156499"/>
    <w:rsid w:val="3CDE1F99"/>
    <w:rsid w:val="3D9275EC"/>
    <w:rsid w:val="3EE07BCA"/>
    <w:rsid w:val="3F347C9F"/>
    <w:rsid w:val="3F6B35D1"/>
    <w:rsid w:val="3FBE28E4"/>
    <w:rsid w:val="40EA4ED5"/>
    <w:rsid w:val="40FC608F"/>
    <w:rsid w:val="413B4DEE"/>
    <w:rsid w:val="4177288F"/>
    <w:rsid w:val="419A0410"/>
    <w:rsid w:val="43816171"/>
    <w:rsid w:val="438C12F2"/>
    <w:rsid w:val="44044ED4"/>
    <w:rsid w:val="46027854"/>
    <w:rsid w:val="47775540"/>
    <w:rsid w:val="477B6D01"/>
    <w:rsid w:val="481E6502"/>
    <w:rsid w:val="482B4A18"/>
    <w:rsid w:val="48CB389A"/>
    <w:rsid w:val="4A3024FF"/>
    <w:rsid w:val="4B157718"/>
    <w:rsid w:val="4B472BB1"/>
    <w:rsid w:val="4BF10461"/>
    <w:rsid w:val="4BF81559"/>
    <w:rsid w:val="4CA308F6"/>
    <w:rsid w:val="4D293596"/>
    <w:rsid w:val="4E8C7181"/>
    <w:rsid w:val="4F950890"/>
    <w:rsid w:val="50B90CFD"/>
    <w:rsid w:val="51250C2B"/>
    <w:rsid w:val="51763F94"/>
    <w:rsid w:val="529F3B4D"/>
    <w:rsid w:val="52C50EC7"/>
    <w:rsid w:val="53471CCB"/>
    <w:rsid w:val="54BF66E0"/>
    <w:rsid w:val="552B23FB"/>
    <w:rsid w:val="55E171BC"/>
    <w:rsid w:val="560711D8"/>
    <w:rsid w:val="56A83967"/>
    <w:rsid w:val="56CF627F"/>
    <w:rsid w:val="578C2031"/>
    <w:rsid w:val="590B5086"/>
    <w:rsid w:val="59D5193C"/>
    <w:rsid w:val="5A596AC7"/>
    <w:rsid w:val="5B7A67B0"/>
    <w:rsid w:val="5B9E57A4"/>
    <w:rsid w:val="5BA319CE"/>
    <w:rsid w:val="5BBA0A33"/>
    <w:rsid w:val="5D2E28BD"/>
    <w:rsid w:val="5D442FB6"/>
    <w:rsid w:val="60652144"/>
    <w:rsid w:val="611B5FF6"/>
    <w:rsid w:val="652E34D6"/>
    <w:rsid w:val="65793759"/>
    <w:rsid w:val="65DA13AA"/>
    <w:rsid w:val="66EC418E"/>
    <w:rsid w:val="677C3A62"/>
    <w:rsid w:val="68142892"/>
    <w:rsid w:val="687F6FAA"/>
    <w:rsid w:val="69116E96"/>
    <w:rsid w:val="6963344E"/>
    <w:rsid w:val="6A411A76"/>
    <w:rsid w:val="6A92594E"/>
    <w:rsid w:val="6AB328A1"/>
    <w:rsid w:val="6BAB0D9A"/>
    <w:rsid w:val="6D7B66DF"/>
    <w:rsid w:val="6D7D2C22"/>
    <w:rsid w:val="6D9B0DB2"/>
    <w:rsid w:val="6DA92143"/>
    <w:rsid w:val="6E8A2BC5"/>
    <w:rsid w:val="6F826F73"/>
    <w:rsid w:val="6FBF51C9"/>
    <w:rsid w:val="705E0450"/>
    <w:rsid w:val="709B4B94"/>
    <w:rsid w:val="71C8052C"/>
    <w:rsid w:val="728034E4"/>
    <w:rsid w:val="72FB51FD"/>
    <w:rsid w:val="73B81CD3"/>
    <w:rsid w:val="73FB4CC6"/>
    <w:rsid w:val="7446012F"/>
    <w:rsid w:val="761D645E"/>
    <w:rsid w:val="765D0189"/>
    <w:rsid w:val="789B3B72"/>
    <w:rsid w:val="78A219E7"/>
    <w:rsid w:val="78CD06E3"/>
    <w:rsid w:val="78E379AC"/>
    <w:rsid w:val="7AED7A51"/>
    <w:rsid w:val="7BCD4AC6"/>
    <w:rsid w:val="7C1737DF"/>
    <w:rsid w:val="7E327166"/>
    <w:rsid w:val="7E68484F"/>
    <w:rsid w:val="7E775D19"/>
    <w:rsid w:val="7EDB644B"/>
    <w:rsid w:val="7EFC0929"/>
    <w:rsid w:val="7F065F95"/>
    <w:rsid w:val="7F5D6B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明天未到</cp:lastModifiedBy>
  <dcterms:modified xsi:type="dcterms:W3CDTF">2023-10-08T07:31:29Z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69FFE93DD04F4778A58D3A9B04E4FFAC_12</vt:lpwstr>
  </property>
</Properties>
</file>