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2021</w:t>
      </w:r>
      <w:r>
        <w:rPr>
          <w:rFonts w:hint="eastAsia"/>
          <w:sz w:val="52"/>
          <w:szCs w:val="52"/>
        </w:rPr>
        <w:t>年</w:t>
      </w:r>
      <w:r>
        <w:rPr>
          <w:rFonts w:hint="eastAsia"/>
          <w:sz w:val="52"/>
          <w:szCs w:val="52"/>
          <w:lang w:eastAsia="zh-CN"/>
        </w:rPr>
        <w:t>龙华区信息中心</w:t>
      </w:r>
      <w:r>
        <w:rPr>
          <w:rFonts w:hint="eastAsia"/>
          <w:sz w:val="52"/>
          <w:szCs w:val="52"/>
        </w:rPr>
        <w:t>（</w:t>
      </w:r>
      <w:r>
        <w:rPr>
          <w:rFonts w:hint="eastAsia"/>
          <w:sz w:val="52"/>
          <w:szCs w:val="52"/>
          <w:lang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widowControl/>
        <w:suppressLineNumbers w:val="0"/>
        <w:jc w:val="left"/>
      </w:pPr>
      <w:r>
        <w:rPr>
          <w:rFonts w:hint="eastAsia" w:ascii="仿宋_GB2312" w:hAnsi="黑体" w:eastAsia="仿宋_GB2312" w:cs="仿宋_GB2312"/>
          <w:sz w:val="32"/>
          <w:szCs w:val="32"/>
          <w:lang w:eastAsia="zh-CN"/>
        </w:rPr>
        <w:t>（</w:t>
      </w:r>
      <w:r>
        <w:rPr>
          <w:rFonts w:ascii="仿宋_GB2312" w:hAnsi="宋体" w:eastAsia="仿宋_GB2312" w:cs="仿宋_GB2312"/>
          <w:color w:val="000000"/>
          <w:kern w:val="0"/>
          <w:sz w:val="30"/>
          <w:szCs w:val="30"/>
          <w:lang w:val="en-US" w:eastAsia="zh-CN" w:bidi="ar"/>
        </w:rPr>
        <w:t xml:space="preserve">一）负责协调全区跨部门、跨行业的重大信息化工程项目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的建设；对重大信息工程项目的立项、可行性研究和开工建设提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出意见。</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（二）负责全区信息产业的宣传、信息产业统计和相关信息 </w:t>
      </w:r>
    </w:p>
    <w:p>
      <w:pPr>
        <w:keepNext w:val="0"/>
        <w:keepLines w:val="0"/>
        <w:widowControl/>
        <w:suppressLineNumbers w:val="0"/>
        <w:jc w:val="left"/>
        <w:rPr>
          <w:rFonts w:hint="default" w:ascii="仿宋_GB2312" w:hAnsi="宋体" w:eastAsia="仿宋_GB2312" w:cs="仿宋_GB2312"/>
          <w:color w:val="000000"/>
          <w:kern w:val="0"/>
          <w:sz w:val="30"/>
          <w:szCs w:val="30"/>
          <w:lang w:val="en-US" w:eastAsia="zh-CN" w:bidi="ar"/>
        </w:rPr>
      </w:pPr>
      <w:r>
        <w:rPr>
          <w:rFonts w:hint="default" w:ascii="仿宋_GB2312" w:hAnsi="宋体" w:eastAsia="仿宋_GB2312" w:cs="仿宋_GB2312"/>
          <w:color w:val="000000"/>
          <w:kern w:val="0"/>
          <w:sz w:val="30"/>
          <w:szCs w:val="30"/>
          <w:lang w:val="en-US" w:eastAsia="zh-CN" w:bidi="ar"/>
        </w:rPr>
        <w:t>发布工作</w:t>
      </w:r>
    </w:p>
    <w:p>
      <w:pPr>
        <w:keepNext w:val="0"/>
        <w:keepLines w:val="0"/>
        <w:widowControl/>
        <w:suppressLineNumbers w:val="0"/>
        <w:jc w:val="left"/>
      </w:pPr>
      <w:r>
        <w:rPr>
          <w:rFonts w:ascii="仿宋_GB2312" w:hAnsi="宋体" w:eastAsia="仿宋_GB2312" w:cs="仿宋_GB2312"/>
          <w:color w:val="000000"/>
          <w:kern w:val="0"/>
          <w:sz w:val="30"/>
          <w:szCs w:val="30"/>
          <w:lang w:val="en-US" w:eastAsia="zh-CN" w:bidi="ar"/>
        </w:rPr>
        <w:t xml:space="preserve">（三）统筹规划全区信息网络系统，负责对机关局域网、党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政办公网、区政府门户网站等网络系统进行维护和管理，提供技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术支持和维护服务。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（四）协助有关部门加强网络信息的监管、安全、保密工作。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（五）承办区农业科技服务 110 和电子农务工作。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（六）负责全区社区信息化、领域信息化的推进和协调工作。 </w:t>
      </w:r>
    </w:p>
    <w:p>
      <w:pPr>
        <w:keepNext w:val="0"/>
        <w:keepLines w:val="0"/>
        <w:widowControl/>
        <w:suppressLineNumbers w:val="0"/>
        <w:jc w:val="left"/>
        <w:rPr>
          <w:rFonts w:hint="eastAsia" w:ascii="仿宋_GB2312" w:hAnsi="黑体" w:eastAsia="仿宋_GB2312" w:cs="仿宋_GB2312"/>
          <w:sz w:val="32"/>
          <w:szCs w:val="32"/>
        </w:rPr>
      </w:pPr>
      <w:r>
        <w:rPr>
          <w:rFonts w:hint="default" w:ascii="仿宋_GB2312" w:hAnsi="宋体" w:eastAsia="仿宋_GB2312" w:cs="仿宋_GB2312"/>
          <w:color w:val="000000"/>
          <w:kern w:val="0"/>
          <w:sz w:val="30"/>
          <w:szCs w:val="30"/>
          <w:lang w:val="en-US" w:eastAsia="zh-CN" w:bidi="ar"/>
        </w:rPr>
        <w:t xml:space="preserve">（七）承办区政府和上级主管部门交办的其他工作。 </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numPr>
          <w:ilvl w:val="0"/>
          <w:numId w:val="0"/>
        </w:numPr>
        <w:ind w:left="36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numPr>
          <w:ilvl w:val="0"/>
          <w:numId w:val="0"/>
        </w:numPr>
        <w:ind w:left="3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六、政府性基金预算“三公”经费支出表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七、单位</w:t>
      </w:r>
      <w:r>
        <w:rPr>
          <w:rFonts w:hint="eastAsia" w:ascii="仿宋_GB2312" w:hAnsi="仿宋_GB2312" w:eastAsia="仿宋_GB2312" w:cs="仿宋_GB2312"/>
          <w:sz w:val="32"/>
          <w:szCs w:val="32"/>
        </w:rPr>
        <w:t>收支总表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八、单位</w:t>
      </w:r>
      <w:r>
        <w:rPr>
          <w:rFonts w:hint="eastAsia" w:ascii="仿宋_GB2312" w:hAnsi="仿宋_GB2312" w:eastAsia="仿宋_GB2312" w:cs="仿宋_GB2312"/>
          <w:sz w:val="32"/>
          <w:szCs w:val="32"/>
        </w:rPr>
        <w:t>收入总表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九、单位</w:t>
      </w:r>
      <w:r>
        <w:rPr>
          <w:rFonts w:hint="eastAsia" w:ascii="仿宋_GB2312" w:hAnsi="仿宋_GB2312" w:eastAsia="仿宋_GB2312" w:cs="仿宋_GB2312"/>
          <w:sz w:val="32"/>
          <w:szCs w:val="32"/>
        </w:rPr>
        <w:t>支出总表</w:t>
      </w:r>
    </w:p>
    <w:p>
      <w:pPr>
        <w:pStyle w:val="6"/>
        <w:numPr>
          <w:ilvl w:val="0"/>
          <w:numId w:val="0"/>
        </w:numPr>
        <w:ind w:left="36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项目支出绩效表</w:t>
      </w: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369.31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369.31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369.31</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369.31</w:t>
      </w:r>
      <w:r>
        <w:rPr>
          <w:rFonts w:hint="eastAsia" w:ascii="仿宋_GB2312" w:hAnsi="黑体" w:eastAsia="仿宋_GB2312"/>
          <w:sz w:val="32"/>
          <w:szCs w:val="32"/>
        </w:rPr>
        <w:t>万元，包括一般公共服务支出67.99</w:t>
      </w:r>
      <w:r>
        <w:rPr>
          <w:rFonts w:hint="eastAsia" w:ascii="仿宋_GB2312" w:hAnsi="黑体" w:eastAsia="仿宋_GB2312"/>
          <w:sz w:val="32"/>
          <w:szCs w:val="32"/>
          <w:lang w:eastAsia="zh-CN"/>
        </w:rPr>
        <w:t>万元</w:t>
      </w:r>
      <w:bookmarkStart w:id="0" w:name="_GoBack"/>
      <w:bookmarkEnd w:id="0"/>
      <w:r>
        <w:rPr>
          <w:rFonts w:hint="eastAsia" w:ascii="仿宋_GB2312" w:hAnsi="黑体" w:eastAsia="仿宋_GB2312"/>
          <w:sz w:val="32"/>
          <w:szCs w:val="32"/>
          <w:lang w:eastAsia="zh-CN"/>
        </w:rPr>
        <w:t>、</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275.82</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10.11</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6.19</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369.31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35.78</w:t>
      </w:r>
      <w:r>
        <w:rPr>
          <w:rFonts w:hint="eastAsia" w:ascii="仿宋_GB2312" w:hAnsi="黑体" w:eastAsia="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一般公共服务支出（类）支出</w:t>
      </w:r>
      <w:r>
        <w:rPr>
          <w:rFonts w:hint="eastAsia" w:ascii="仿宋_GB2312" w:hAnsi="黑体" w:eastAsia="仿宋_GB2312" w:cs="仿宋_GB2312"/>
          <w:sz w:val="32"/>
          <w:szCs w:val="32"/>
          <w:highlight w:val="none"/>
          <w:lang w:val="en-US" w:eastAsia="zh-CN"/>
        </w:rPr>
        <w:t>67.99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18.41</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275.82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74.69</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10.11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2.74</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2.49</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highlight w:val="none"/>
          <w:lang w:val="en-US" w:eastAsia="zh-CN"/>
        </w:rPr>
        <w:t>6.19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1.67</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一般公共服务支出（类）</w:t>
      </w:r>
      <w:r>
        <w:rPr>
          <w:rFonts w:hint="eastAsia" w:ascii="仿宋_GB2312" w:hAnsi="黑体" w:eastAsia="仿宋_GB2312" w:cs="仿宋_GB2312"/>
          <w:sz w:val="32"/>
          <w:szCs w:val="32"/>
          <w:lang w:eastAsia="zh-CN"/>
        </w:rPr>
        <w:t xml:space="preserve"> 统计信息事务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信息事务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67.99万元，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21.85</w:t>
      </w:r>
      <w:r>
        <w:rPr>
          <w:rFonts w:hint="eastAsia" w:ascii="仿宋_GB2312" w:hAnsi="黑体" w:eastAsia="仿宋_GB2312" w:cs="仿宋_GB2312"/>
          <w:sz w:val="32"/>
          <w:szCs w:val="32"/>
        </w:rPr>
        <w:t>万元，主要是人均工资</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科学技术支出（类）其他科学技术支出（款）其他科学技术支出（项）20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275.82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7.25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2.03</w:t>
      </w:r>
      <w:r>
        <w:rPr>
          <w:rFonts w:hint="eastAsia" w:ascii="仿宋_GB2312" w:hAnsi="黑体" w:eastAsia="仿宋_GB2312" w:cs="仿宋_GB2312"/>
          <w:sz w:val="32"/>
          <w:szCs w:val="32"/>
        </w:rPr>
        <w:t>万元，主要是在职人员的养老保险缴费数调整。</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其他行政事业单位养老支出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0.87</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0.03</w:t>
      </w:r>
      <w:r>
        <w:rPr>
          <w:rFonts w:hint="eastAsia" w:ascii="仿宋_GB2312" w:hAnsi="黑体" w:eastAsia="仿宋_GB2312" w:cs="仿宋_GB2312"/>
          <w:sz w:val="32"/>
          <w:szCs w:val="32"/>
        </w:rPr>
        <w:t>万元，主要是调资导致</w:t>
      </w:r>
      <w:r>
        <w:rPr>
          <w:rFonts w:hint="eastAsia" w:ascii="仿宋_GB2312" w:hAnsi="黑体" w:eastAsia="仿宋_GB2312" w:cs="仿宋_GB2312"/>
          <w:color w:val="000000"/>
          <w:sz w:val="32"/>
          <w:szCs w:val="32"/>
        </w:rPr>
        <w:t>退休公务员医疗补助</w:t>
      </w:r>
      <w:r>
        <w:rPr>
          <w:rFonts w:hint="eastAsia" w:ascii="仿宋_GB2312" w:hAnsi="黑体" w:eastAsia="仿宋_GB2312" w:cs="仿宋_GB2312"/>
          <w:sz w:val="32"/>
          <w:szCs w:val="32"/>
        </w:rPr>
        <w:t>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0.18</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抚恤标准提高</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4.04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1.08</w:t>
      </w:r>
      <w:r>
        <w:rPr>
          <w:rFonts w:hint="eastAsia" w:ascii="仿宋_GB2312" w:hAnsi="黑体" w:eastAsia="仿宋_GB2312" w:cs="仿宋_GB2312"/>
          <w:sz w:val="32"/>
          <w:szCs w:val="32"/>
        </w:rPr>
        <w:t>万元，主要是人均工资增加</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医疗补助也相应增加。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卫生健康支出（类）行政事业单位医疗（款）其他行政事业单位医疗支出（项）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5.16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1.54</w:t>
      </w:r>
      <w:r>
        <w:rPr>
          <w:rFonts w:hint="eastAsia" w:ascii="仿宋_GB2312" w:hAnsi="黑体" w:eastAsia="仿宋_GB2312" w:cs="仿宋_GB2312"/>
          <w:sz w:val="32"/>
          <w:szCs w:val="32"/>
          <w:highlight w:val="none"/>
        </w:rPr>
        <w:t>万元，主要是</w:t>
      </w:r>
      <w:r>
        <w:rPr>
          <w:rFonts w:hint="eastAsia" w:ascii="仿宋_GB2312" w:hAnsi="黑体" w:eastAsia="仿宋_GB2312" w:cs="仿宋_GB2312"/>
          <w:sz w:val="32"/>
          <w:szCs w:val="32"/>
        </w:rPr>
        <w:t>调资导致</w:t>
      </w:r>
      <w:r>
        <w:rPr>
          <w:rFonts w:hint="eastAsia" w:ascii="仿宋_GB2312" w:hAnsi="黑体" w:eastAsia="仿宋_GB2312"/>
          <w:spacing w:val="-6"/>
          <w:sz w:val="32"/>
          <w:szCs w:val="32"/>
          <w:lang w:val="en-US" w:eastAsia="zh-CN"/>
        </w:rPr>
        <w:t>医疗补助的基数</w:t>
      </w:r>
      <w:r>
        <w:rPr>
          <w:rFonts w:hint="eastAsia" w:ascii="仿宋_GB2312" w:hAnsi="黑体" w:eastAsia="仿宋_GB2312" w:cs="仿宋_GB2312"/>
          <w:sz w:val="32"/>
          <w:szCs w:val="32"/>
        </w:rPr>
        <w:t>缴费增加。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6.19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1.84</w:t>
      </w:r>
      <w:r>
        <w:rPr>
          <w:rFonts w:hint="eastAsia" w:ascii="仿宋_GB2312" w:hAnsi="黑体" w:eastAsia="仿宋_GB2312" w:cs="仿宋_GB2312"/>
          <w:sz w:val="32"/>
          <w:szCs w:val="32"/>
        </w:rPr>
        <w:t>万元，主要人均工资增加</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导致</w:t>
      </w:r>
      <w:r>
        <w:rPr>
          <w:rFonts w:hint="eastAsia" w:ascii="仿宋_GB2312" w:hAnsi="黑体" w:eastAsia="仿宋_GB2312"/>
          <w:spacing w:val="-11"/>
          <w:sz w:val="32"/>
          <w:szCs w:val="32"/>
        </w:rPr>
        <w:t>在职人员</w:t>
      </w:r>
      <w:r>
        <w:rPr>
          <w:rFonts w:hint="eastAsia" w:ascii="仿宋_GB2312" w:hAnsi="黑体" w:eastAsia="仿宋_GB2312"/>
          <w:spacing w:val="-11"/>
          <w:sz w:val="32"/>
          <w:szCs w:val="32"/>
          <w:lang w:eastAsia="zh-CN"/>
        </w:rPr>
        <w:t>住房公积金</w:t>
      </w:r>
      <w:r>
        <w:rPr>
          <w:rFonts w:hint="eastAsia" w:ascii="仿宋_GB2312" w:hAnsi="黑体" w:eastAsia="仿宋_GB2312" w:cs="仿宋_GB2312"/>
          <w:sz w:val="32"/>
          <w:szCs w:val="32"/>
        </w:rPr>
        <w:t>缴费增加。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w:t>
      </w:r>
      <w:r>
        <w:rPr>
          <w:rFonts w:hint="eastAsia" w:ascii="仿宋_GB2312" w:hAnsi="黑体" w:eastAsia="仿宋_GB2312"/>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93.49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90.2</w:t>
      </w:r>
      <w:r>
        <w:rPr>
          <w:rFonts w:hint="eastAsia" w:ascii="仿宋_GB2312" w:hAnsi="黑体" w:eastAsia="仿宋_GB2312" w:cs="仿宋_GB2312"/>
          <w:sz w:val="32"/>
          <w:szCs w:val="32"/>
        </w:rPr>
        <w:t>万元，主要包括：基本工资、津贴补贴、奖金、绩效工资、机关事业单位基本养老保险缴费、职工基本医疗保险缴费、其他社会保障缴费、住房公积金、医疗费、其他工资福利支出</w:t>
      </w:r>
      <w:r>
        <w:rPr>
          <w:rFonts w:hint="eastAsia" w:ascii="仿宋_GB2312" w:hAnsi="黑体" w:eastAsia="仿宋_GB2312" w:cs="仿宋_GB2312"/>
          <w:sz w:val="32"/>
          <w:szCs w:val="32"/>
          <w:lang w:eastAsia="zh-CN"/>
        </w:rPr>
        <w:t>、邮电费、生活补助、医疗费补助、</w:t>
      </w:r>
      <w:r>
        <w:rPr>
          <w:rFonts w:hint="eastAsia" w:ascii="仿宋_GB2312" w:hAnsi="黑体" w:eastAsia="仿宋_GB2312" w:cs="仿宋_GB2312"/>
          <w:sz w:val="32"/>
          <w:szCs w:val="32"/>
        </w:rPr>
        <w:t>奖励金。</w:t>
      </w:r>
    </w:p>
    <w:p>
      <w:pPr>
        <w:ind w:firstLine="640" w:firstLineChars="200"/>
        <w:rPr>
          <w:rFonts w:hint="eastAsia" w:ascii="黑体" w:hAnsi="黑体" w:eastAsia="黑体"/>
          <w:sz w:val="32"/>
          <w:shd w:val="clear" w:color="auto" w:fill="FFFFFF"/>
        </w:rPr>
      </w:pPr>
      <w:r>
        <w:rPr>
          <w:rFonts w:hint="eastAsia" w:ascii="仿宋_GB2312" w:hAnsi="黑体" w:eastAsia="仿宋_GB2312" w:cs="仿宋_GB2312"/>
          <w:sz w:val="32"/>
          <w:szCs w:val="32"/>
        </w:rPr>
        <w:t>公用经费</w:t>
      </w:r>
      <w:r>
        <w:rPr>
          <w:rFonts w:hint="eastAsia" w:ascii="仿宋_GB2312" w:hAnsi="黑体" w:eastAsia="仿宋_GB2312" w:cs="仿宋_GB2312"/>
          <w:sz w:val="32"/>
          <w:szCs w:val="32"/>
          <w:lang w:val="en-US" w:eastAsia="zh-CN"/>
        </w:rPr>
        <w:t>3.29</w:t>
      </w:r>
      <w:r>
        <w:rPr>
          <w:rFonts w:hint="eastAsia" w:ascii="仿宋_GB2312" w:hAnsi="黑体" w:eastAsia="仿宋_GB2312" w:cs="仿宋_GB2312"/>
          <w:sz w:val="32"/>
          <w:szCs w:val="32"/>
        </w:rPr>
        <w:t>万元，主要包括：办公费、</w:t>
      </w:r>
      <w:r>
        <w:rPr>
          <w:rFonts w:hint="eastAsia" w:ascii="仿宋_GB2312" w:hAnsi="黑体" w:eastAsia="仿宋_GB2312" w:cs="仿宋_GB2312"/>
          <w:sz w:val="32"/>
          <w:szCs w:val="32"/>
          <w:lang w:eastAsia="zh-CN"/>
        </w:rPr>
        <w:t>邮电费</w:t>
      </w:r>
      <w:r>
        <w:rPr>
          <w:rFonts w:hint="eastAsia" w:ascii="仿宋_GB2312" w:hAnsi="黑体" w:eastAsia="仿宋_GB2312" w:cs="仿宋_GB2312"/>
          <w:sz w:val="32"/>
          <w:szCs w:val="32"/>
        </w:rPr>
        <w:t>、差旅费、 维修（护）费、培训费、劳务费、</w:t>
      </w:r>
      <w:r>
        <w:rPr>
          <w:rFonts w:hint="eastAsia" w:ascii="仿宋_GB2312" w:hAnsi="黑体" w:eastAsia="仿宋_GB2312" w:cs="仿宋_GB2312"/>
          <w:sz w:val="32"/>
          <w:szCs w:val="32"/>
          <w:lang w:eastAsia="zh-CN"/>
        </w:rPr>
        <w:t>工会经费、</w:t>
      </w:r>
      <w:r>
        <w:rPr>
          <w:rFonts w:hint="eastAsia" w:ascii="仿宋_GB2312" w:hAnsi="黑体" w:eastAsia="仿宋_GB2312" w:cs="仿宋_GB2312"/>
          <w:sz w:val="32"/>
          <w:szCs w:val="32"/>
        </w:rPr>
        <w:t>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hint="eastAsia" w:ascii="仿宋_GB2312" w:hAnsi="黑体" w:eastAsia="仿宋_GB2312" w:cs="仿宋_GB2312"/>
          <w:sz w:val="32"/>
          <w:szCs w:val="32"/>
          <w:lang w:val="en-US" w:eastAsia="zh-CN"/>
        </w:rPr>
        <w:t>2020</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lang w:val="en-US" w:eastAsia="zh-CN"/>
        </w:rPr>
        <w:t>2021</w:t>
      </w:r>
      <w:r>
        <w:rPr>
          <w:rFonts w:hint="eastAsia" w:ascii="Times New Roman" w:hAnsi="Times New Roman" w:eastAsia="仿宋_GB2312" w:cs="仿宋_GB2312"/>
          <w:sz w:val="32"/>
          <w:szCs w:val="32"/>
          <w:shd w:val="clear" w:color="auto" w:fill="FFFFFF"/>
        </w:rPr>
        <w:t>年预算都没有安排因公出国（境）经费。根据</w:t>
      </w:r>
      <w:r>
        <w:rPr>
          <w:rFonts w:hint="eastAsia" w:ascii="仿宋_GB2312" w:hAnsi="黑体" w:eastAsia="仿宋_GB2312"/>
          <w:sz w:val="32"/>
          <w:szCs w:val="32"/>
          <w:lang w:eastAsia="zh-CN"/>
        </w:rPr>
        <w:t>龙华区信息中心</w:t>
      </w:r>
      <w:r>
        <w:rPr>
          <w:rFonts w:hint="eastAsia" w:ascii="Times New Roman" w:hAnsi="Times New Roman" w:eastAsia="仿宋_GB2312" w:cs="仿宋_GB2312"/>
          <w:sz w:val="32"/>
          <w:szCs w:val="32"/>
          <w:shd w:val="clear" w:color="auto" w:fill="FFFFFF"/>
        </w:rPr>
        <w:t>（如外事部门等）安排的</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ind w:firstLine="630"/>
        <w:rPr>
          <w:rFonts w:ascii="Times New Roman" w:hAnsi="Times New Roman" w:eastAsia="仿宋_GB2312"/>
          <w:sz w:val="32"/>
          <w:shd w:val="clear" w:color="auto" w:fill="FFFFFF"/>
        </w:rPr>
      </w:pPr>
      <w:r>
        <w:rPr>
          <w:rFonts w:hint="eastAsia" w:ascii="仿宋_GB2312" w:hAnsi="黑体" w:eastAsia="仿宋_GB2312" w:cs="仿宋_GB2312"/>
          <w:sz w:val="32"/>
          <w:szCs w:val="32"/>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万元（其中，公务用车购置费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万元，公务用车运行费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w:t>
      </w:r>
      <w:r>
        <w:rPr>
          <w:rFonts w:hint="eastAsia" w:ascii="Times New Roman" w:hAnsi="Times New Roman" w:eastAsia="仿宋_GB2312"/>
          <w:sz w:val="32"/>
          <w:shd w:val="clear" w:color="auto" w:fill="FFFFFF"/>
        </w:rPr>
        <w:t>持平。</w:t>
      </w:r>
    </w:p>
    <w:p>
      <w:pPr>
        <w:rPr>
          <w:rFonts w:hint="eastAsia" w:ascii="仿宋_GB2312" w:hAnsi="黑体" w:eastAsia="仿宋_GB2312" w:cs="仿宋_GB2312"/>
          <w:sz w:val="32"/>
          <w:szCs w:val="32"/>
        </w:rPr>
      </w:pPr>
      <w:r>
        <w:rPr>
          <w:rFonts w:ascii="仿宋_GB2312" w:hAnsi="黑体" w:eastAsia="仿宋_GB2312" w:cs="仿宋_GB2312"/>
          <w:sz w:val="32"/>
          <w:szCs w:val="32"/>
        </w:rPr>
        <w:t>原因</w:t>
      </w:r>
      <w:r>
        <w:rPr>
          <w:rFonts w:hint="eastAsia" w:ascii="仿宋_GB2312" w:hAnsi="黑体" w:eastAsia="仿宋_GB2312" w:cs="仿宋_GB2312"/>
          <w:sz w:val="32"/>
          <w:szCs w:val="32"/>
        </w:rPr>
        <w:t>主要是</w:t>
      </w:r>
      <w:r>
        <w:rPr>
          <w:rFonts w:hint="eastAsia" w:ascii="仿宋_GB2312" w:hAnsi="黑体" w:eastAsia="仿宋_GB2312"/>
          <w:sz w:val="32"/>
          <w:szCs w:val="32"/>
          <w:lang w:val="en-US" w:eastAsia="zh-CN"/>
        </w:rPr>
        <w:t>无</w:t>
      </w:r>
      <w:r>
        <w:rPr>
          <w:rFonts w:hint="eastAsia" w:ascii="仿宋_GB2312" w:hAnsi="黑体" w:eastAsia="仿宋_GB2312" w:cs="仿宋_GB2312"/>
          <w:sz w:val="32"/>
          <w:szCs w:val="32"/>
          <w:lang w:eastAsia="zh-CN"/>
        </w:rPr>
        <w:t>公务用车</w:t>
      </w:r>
      <w:r>
        <w:rPr>
          <w:rFonts w:hint="eastAsia" w:ascii="仿宋_GB2312" w:hAnsi="黑体" w:eastAsia="仿宋_GB2312" w:cs="仿宋_GB2312"/>
          <w:sz w:val="32"/>
          <w:szCs w:val="32"/>
        </w:rPr>
        <w:t>。</w:t>
      </w:r>
    </w:p>
    <w:p>
      <w:pPr>
        <w:ind w:firstLine="640" w:firstLineChars="200"/>
        <w:rPr>
          <w:rFonts w:hint="eastAsia" w:ascii="Times New Roman" w:hAnsi="Times New Roman" w:eastAsia="仿宋_GB2312" w:cs="仿宋_GB2312"/>
          <w:sz w:val="32"/>
          <w:szCs w:val="32"/>
          <w:shd w:val="clear" w:color="auto" w:fill="FFFFFF"/>
        </w:rPr>
      </w:pP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仿宋_GB2312" w:hAnsi="黑体" w:eastAsia="仿宋_GB2312"/>
          <w:sz w:val="32"/>
          <w:szCs w:val="32"/>
        </w:rPr>
        <w:t>海口市</w:t>
      </w:r>
      <w:r>
        <w:rPr>
          <w:rFonts w:hint="eastAsia" w:ascii="仿宋_GB2312" w:hAnsi="黑体" w:eastAsia="仿宋_GB2312"/>
          <w:sz w:val="32"/>
          <w:szCs w:val="32"/>
          <w:lang w:eastAsia="zh-CN"/>
        </w:rPr>
        <w:t>龙华区信息中心</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年政府性基金预算</w:t>
      </w:r>
      <w:r>
        <w:rPr>
          <w:rFonts w:hint="eastAsia" w:ascii="仿宋_GB2312" w:hAnsi="黑体" w:eastAsia="仿宋_GB2312"/>
          <w:sz w:val="32"/>
          <w:szCs w:val="32"/>
          <w:lang w:eastAsia="zh-CN"/>
        </w:rPr>
        <w:t>“三公”经费预算数</w:t>
      </w:r>
      <w:r>
        <w:rPr>
          <w:rFonts w:ascii="仿宋_GB2312" w:hAnsi="黑体" w:eastAsia="仿宋_GB2312" w:cs="仿宋_GB2312"/>
          <w:sz w:val="32"/>
          <w:szCs w:val="32"/>
        </w:rPr>
        <w:t>0</w:t>
      </w:r>
      <w:r>
        <w:rPr>
          <w:rFonts w:hint="eastAsia" w:ascii="仿宋_GB2312" w:hAnsi="黑体" w:eastAsia="仿宋_GB2312"/>
          <w:sz w:val="32"/>
          <w:szCs w:val="32"/>
        </w:rPr>
        <w:t>万元，比上年</w:t>
      </w:r>
      <w:r>
        <w:rPr>
          <w:rFonts w:hint="eastAsia" w:ascii="Times New Roman" w:hAnsi="Times New Roman" w:eastAsia="仿宋_GB2312" w:cs="仿宋_GB2312"/>
          <w:sz w:val="32"/>
          <w:szCs w:val="32"/>
          <w:shd w:val="clear" w:color="auto" w:fill="FFFFFF"/>
        </w:rPr>
        <w:t>预算</w:t>
      </w:r>
      <w:r>
        <w:rPr>
          <w:rFonts w:hint="eastAsia" w:ascii="仿宋_GB2312" w:hAnsi="黑体" w:eastAsia="仿宋_GB2312" w:cs="仿宋_GB2312"/>
          <w:sz w:val="32"/>
          <w:szCs w:val="32"/>
        </w:rPr>
        <w:t>持平</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龙华区信息中心</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年度没有安排政府性基金预算</w:t>
      </w:r>
      <w:r>
        <w:rPr>
          <w:rFonts w:hint="eastAsia" w:ascii="仿宋_GB2312" w:hAnsi="黑体" w:eastAsia="仿宋_GB2312"/>
          <w:sz w:val="32"/>
          <w:szCs w:val="32"/>
          <w:lang w:eastAsia="zh-CN"/>
        </w:rPr>
        <w:t>“三公”经费预算。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hd w:val="clear" w:color="auto" w:fill="FFFFFF"/>
        </w:rPr>
        <w:t>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s="Times New Roman"/>
          <w:sz w:val="32"/>
          <w:szCs w:val="32"/>
          <w:lang w:val="en-US" w:eastAsia="zh-CN"/>
        </w:rPr>
      </w:pPr>
      <w:r>
        <w:rPr>
          <w:rFonts w:hint="eastAsia" w:ascii="仿宋_GB2312" w:hAnsi="黑体" w:eastAsia="仿宋_GB2312" w:cs="仿宋_GB2312"/>
          <w:sz w:val="32"/>
          <w:szCs w:val="32"/>
        </w:rPr>
        <w:t>本年未编制政府性基金预算。</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800" w:firstLineChars="250"/>
        <w:rPr>
          <w:rFonts w:hint="default" w:ascii="楷体" w:hAnsi="楷体" w:eastAsia="楷体"/>
          <w:sz w:val="32"/>
          <w:szCs w:val="32"/>
          <w:lang w:val="en-US" w:eastAsia="zh-CN"/>
        </w:rPr>
      </w:pPr>
      <w:r>
        <w:rPr>
          <w:rFonts w:hint="eastAsia" w:ascii="仿宋_GB2312" w:hAnsi="黑体" w:eastAsia="仿宋_GB2312" w:cs="仿宋_GB2312"/>
          <w:sz w:val="32"/>
          <w:szCs w:val="32"/>
        </w:rPr>
        <w:t>本年未编制政府性基金预算。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hd w:val="clear" w:color="auto" w:fill="FFFFFF"/>
        </w:rPr>
        <w:t>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）所有收入和支出均纳入部门预算管理。收入包括：一般公共预算收入；支出包括：一般公共服务支出、科学技术支出、社会保障和就业支出、卫生健康支出、住房保障支出。</w:t>
      </w: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年收支总预算369.31万元。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hd w:val="clear" w:color="auto" w:fill="FFFFFF"/>
        </w:rPr>
        <w:t>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369.31</w:t>
      </w:r>
      <w:r>
        <w:rPr>
          <w:rFonts w:hint="eastAsia" w:ascii="仿宋_GB2312" w:hAnsi="黑体" w:eastAsia="仿宋_GB2312" w:cs="仿宋_GB2312"/>
          <w:sz w:val="32"/>
          <w:szCs w:val="32"/>
        </w:rPr>
        <w:t>万元，其中：上年结转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；一般公共预算收入369.31万元，占</w:t>
      </w:r>
      <w:r>
        <w:rPr>
          <w:rFonts w:ascii="仿宋_GB2312" w:hAnsi="黑体" w:eastAsia="仿宋_GB2312" w:cs="仿宋_GB2312"/>
          <w:sz w:val="32"/>
          <w:szCs w:val="32"/>
        </w:rPr>
        <w:t>100%</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35.78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hd w:val="clear" w:color="auto" w:fill="FFFFFF"/>
        </w:rPr>
        <w:t>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369.31</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93.49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25.31</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275.82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74.69</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35.78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）龙华区信息中心的机关运行经费预算</w:t>
      </w:r>
      <w:r>
        <w:rPr>
          <w:rFonts w:hint="eastAsia" w:ascii="仿宋_GB2312" w:hAnsi="黑体" w:eastAsia="仿宋_GB2312" w:cs="仿宋_GB2312"/>
          <w:sz w:val="32"/>
          <w:szCs w:val="32"/>
          <w:highlight w:val="none"/>
          <w:lang w:val="en-US" w:eastAsia="zh-CN"/>
        </w:rPr>
        <w:t>3.29</w:t>
      </w:r>
      <w:r>
        <w:rPr>
          <w:rFonts w:hint="eastAsia" w:ascii="仿宋_GB2312" w:hAnsi="黑体"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年龙华区信息中心（</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）预算单位政府采购预算总额</w:t>
      </w:r>
      <w:r>
        <w:rPr>
          <w:rFonts w:hint="eastAsia" w:ascii="仿宋_GB2312" w:hAnsi="黑体" w:eastAsia="仿宋_GB2312" w:cs="仿宋_GB2312"/>
          <w:sz w:val="32"/>
          <w:szCs w:val="32"/>
          <w:lang w:val="en-US" w:eastAsia="zh-CN"/>
        </w:rPr>
        <w:t>16.9</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16.9</w:t>
      </w:r>
      <w:r>
        <w:rPr>
          <w:rFonts w:hint="eastAsia" w:ascii="仿宋_GB2312" w:hAnsi="黑体"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日，龙华区信息中心（</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黑体" w:hAnsi="黑体" w:eastAsia="黑体"/>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年龙华区信息中心（</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369.31</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C1D9FE"/>
    <w:multiLevelType w:val="singleLevel"/>
    <w:tmpl w:val="2BC1D9FE"/>
    <w:lvl w:ilvl="0" w:tentative="0">
      <w:start w:val="3"/>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A02A41"/>
    <w:rsid w:val="01A66687"/>
    <w:rsid w:val="03256DE8"/>
    <w:rsid w:val="040F634F"/>
    <w:rsid w:val="044B4D8E"/>
    <w:rsid w:val="05774B77"/>
    <w:rsid w:val="07F6375B"/>
    <w:rsid w:val="0A371265"/>
    <w:rsid w:val="0A387362"/>
    <w:rsid w:val="0A654039"/>
    <w:rsid w:val="0A8141A6"/>
    <w:rsid w:val="0B9D65B5"/>
    <w:rsid w:val="0D6009FF"/>
    <w:rsid w:val="11D65C02"/>
    <w:rsid w:val="12295200"/>
    <w:rsid w:val="12C05056"/>
    <w:rsid w:val="1361197E"/>
    <w:rsid w:val="1387709A"/>
    <w:rsid w:val="13A7253B"/>
    <w:rsid w:val="14473D7A"/>
    <w:rsid w:val="14D42D1C"/>
    <w:rsid w:val="14FD3D56"/>
    <w:rsid w:val="1502685C"/>
    <w:rsid w:val="15402B6F"/>
    <w:rsid w:val="15452F04"/>
    <w:rsid w:val="157E190A"/>
    <w:rsid w:val="158843B0"/>
    <w:rsid w:val="15907EEF"/>
    <w:rsid w:val="15940891"/>
    <w:rsid w:val="15B94C58"/>
    <w:rsid w:val="15E3219E"/>
    <w:rsid w:val="16A84746"/>
    <w:rsid w:val="187509F2"/>
    <w:rsid w:val="189F7F4B"/>
    <w:rsid w:val="19184FB1"/>
    <w:rsid w:val="198B48C0"/>
    <w:rsid w:val="19EA67F1"/>
    <w:rsid w:val="1A5229A4"/>
    <w:rsid w:val="1A88021D"/>
    <w:rsid w:val="1A9C1A67"/>
    <w:rsid w:val="1B363D35"/>
    <w:rsid w:val="1CD60E56"/>
    <w:rsid w:val="1D325F92"/>
    <w:rsid w:val="1D6E31BD"/>
    <w:rsid w:val="1DFF47F2"/>
    <w:rsid w:val="1E007E4E"/>
    <w:rsid w:val="1E42050A"/>
    <w:rsid w:val="22742716"/>
    <w:rsid w:val="233F1CDB"/>
    <w:rsid w:val="237D22C3"/>
    <w:rsid w:val="23FD7647"/>
    <w:rsid w:val="243F0F27"/>
    <w:rsid w:val="27486287"/>
    <w:rsid w:val="28885419"/>
    <w:rsid w:val="289B6D15"/>
    <w:rsid w:val="289F271A"/>
    <w:rsid w:val="28BA4D55"/>
    <w:rsid w:val="29916426"/>
    <w:rsid w:val="29CB277C"/>
    <w:rsid w:val="2A4E5B34"/>
    <w:rsid w:val="2B425644"/>
    <w:rsid w:val="2E50261E"/>
    <w:rsid w:val="2E6B4150"/>
    <w:rsid w:val="2E86365B"/>
    <w:rsid w:val="2FD75740"/>
    <w:rsid w:val="302B4393"/>
    <w:rsid w:val="31AC34A0"/>
    <w:rsid w:val="31C01FB3"/>
    <w:rsid w:val="326E4DD1"/>
    <w:rsid w:val="329D5DB6"/>
    <w:rsid w:val="341860F2"/>
    <w:rsid w:val="358C05EB"/>
    <w:rsid w:val="37F24546"/>
    <w:rsid w:val="38701C36"/>
    <w:rsid w:val="38E74D0A"/>
    <w:rsid w:val="399338E7"/>
    <w:rsid w:val="39A21BD9"/>
    <w:rsid w:val="39D64632"/>
    <w:rsid w:val="3A1B4E40"/>
    <w:rsid w:val="3A226674"/>
    <w:rsid w:val="3A3A4DFD"/>
    <w:rsid w:val="3A7343B1"/>
    <w:rsid w:val="3B256784"/>
    <w:rsid w:val="3B745871"/>
    <w:rsid w:val="3BC00890"/>
    <w:rsid w:val="3C566D25"/>
    <w:rsid w:val="3CE854B0"/>
    <w:rsid w:val="3E365016"/>
    <w:rsid w:val="3E5161CE"/>
    <w:rsid w:val="3F6B35D1"/>
    <w:rsid w:val="410F09D5"/>
    <w:rsid w:val="434D29D0"/>
    <w:rsid w:val="434E03CD"/>
    <w:rsid w:val="43816171"/>
    <w:rsid w:val="438A212F"/>
    <w:rsid w:val="439B62F1"/>
    <w:rsid w:val="43B568C2"/>
    <w:rsid w:val="44044ED4"/>
    <w:rsid w:val="447132E3"/>
    <w:rsid w:val="471B5A6E"/>
    <w:rsid w:val="474961ED"/>
    <w:rsid w:val="48355169"/>
    <w:rsid w:val="48957BF3"/>
    <w:rsid w:val="497D2D44"/>
    <w:rsid w:val="4A2B7E29"/>
    <w:rsid w:val="4A7A2A68"/>
    <w:rsid w:val="4D1641B5"/>
    <w:rsid w:val="4D692280"/>
    <w:rsid w:val="4E21261E"/>
    <w:rsid w:val="4E4647FD"/>
    <w:rsid w:val="4EDD242F"/>
    <w:rsid w:val="51492AD9"/>
    <w:rsid w:val="523A1680"/>
    <w:rsid w:val="52507465"/>
    <w:rsid w:val="53A31F43"/>
    <w:rsid w:val="566C352A"/>
    <w:rsid w:val="574000A4"/>
    <w:rsid w:val="578C2031"/>
    <w:rsid w:val="58B8156D"/>
    <w:rsid w:val="59810C87"/>
    <w:rsid w:val="5D694E8E"/>
    <w:rsid w:val="5D7A1B60"/>
    <w:rsid w:val="5D844374"/>
    <w:rsid w:val="5D9B3174"/>
    <w:rsid w:val="5EA20C01"/>
    <w:rsid w:val="618816FA"/>
    <w:rsid w:val="62043A73"/>
    <w:rsid w:val="62125DD2"/>
    <w:rsid w:val="6247670C"/>
    <w:rsid w:val="62B25A77"/>
    <w:rsid w:val="63600D09"/>
    <w:rsid w:val="63B653B4"/>
    <w:rsid w:val="64377E36"/>
    <w:rsid w:val="64B1507B"/>
    <w:rsid w:val="656F6380"/>
    <w:rsid w:val="66EC418E"/>
    <w:rsid w:val="68AE072B"/>
    <w:rsid w:val="68E45518"/>
    <w:rsid w:val="6A467EB1"/>
    <w:rsid w:val="6B4313A3"/>
    <w:rsid w:val="6C9B6808"/>
    <w:rsid w:val="6D5C5330"/>
    <w:rsid w:val="6DA92143"/>
    <w:rsid w:val="6DC3473B"/>
    <w:rsid w:val="6ECC7F4A"/>
    <w:rsid w:val="6FCC0CD7"/>
    <w:rsid w:val="70643A03"/>
    <w:rsid w:val="70F049E0"/>
    <w:rsid w:val="72D90E2D"/>
    <w:rsid w:val="7544437A"/>
    <w:rsid w:val="75DB3C64"/>
    <w:rsid w:val="765C7AE4"/>
    <w:rsid w:val="779D5513"/>
    <w:rsid w:val="787B039C"/>
    <w:rsid w:val="7A565426"/>
    <w:rsid w:val="7BDD5732"/>
    <w:rsid w:val="7BF00545"/>
    <w:rsid w:val="7C88261F"/>
    <w:rsid w:val="7D2B664A"/>
    <w:rsid w:val="7E327166"/>
    <w:rsid w:val="7E49450F"/>
    <w:rsid w:val="7EB02308"/>
    <w:rsid w:val="7F5D6B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2021-04-01T09:23:29Z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650E8C969C844DD490083FF1B73B8E69</vt:lpwstr>
  </property>
</Properties>
</file>