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2024</w:t>
      </w:r>
      <w:r>
        <w:rPr>
          <w:rFonts w:hint="eastAsia"/>
          <w:sz w:val="52"/>
          <w:szCs w:val="52"/>
        </w:rPr>
        <w:t>年</w:t>
      </w:r>
      <w:r>
        <w:rPr>
          <w:rFonts w:hint="eastAsia"/>
          <w:sz w:val="52"/>
          <w:szCs w:val="52"/>
          <w:lang w:eastAsia="zh-CN"/>
        </w:rPr>
        <w:t>海口市龙华区信息中心</w:t>
      </w:r>
      <w:r>
        <w:rPr>
          <w:rFonts w:hint="eastAsia"/>
          <w:sz w:val="52"/>
          <w:szCs w:val="52"/>
        </w:rPr>
        <w:t>（单位）预算</w:t>
      </w:r>
      <w:bookmarkStart w:id="0" w:name="_GoBack"/>
      <w:bookmarkEnd w:id="0"/>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（单位）概况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（单位）概况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widowControl/>
        <w:suppressLineNumbers w:val="0"/>
        <w:jc w:val="left"/>
      </w:pPr>
      <w:r>
        <w:rPr>
          <w:rFonts w:hint="eastAsia" w:ascii="仿宋_GB2312" w:hAnsi="黑体" w:eastAsia="仿宋_GB2312" w:cs="仿宋_GB2312"/>
          <w:sz w:val="32"/>
          <w:szCs w:val="32"/>
          <w:lang w:eastAsia="zh-CN"/>
        </w:rPr>
        <w:t>（</w:t>
      </w:r>
      <w:r>
        <w:rPr>
          <w:rFonts w:ascii="仿宋_GB2312" w:hAnsi="宋体" w:eastAsia="仿宋_GB2312" w:cs="仿宋_GB2312"/>
          <w:color w:val="000000"/>
          <w:kern w:val="0"/>
          <w:sz w:val="30"/>
          <w:szCs w:val="30"/>
          <w:lang w:val="en-US" w:eastAsia="zh-CN" w:bidi="ar"/>
        </w:rPr>
        <w:t xml:space="preserve">一）负责协调全区跨部门、跨行业的重大信息化工程项目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的建设；对重大信息工程项目的立项、可行性研究和开工建设提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出意见。</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（二）负责全区信息产业的宣传、信息产业统计和相关信息 </w:t>
      </w:r>
    </w:p>
    <w:p>
      <w:pPr>
        <w:keepNext w:val="0"/>
        <w:keepLines w:val="0"/>
        <w:widowControl/>
        <w:suppressLineNumbers w:val="0"/>
        <w:jc w:val="left"/>
        <w:rPr>
          <w:rFonts w:hint="default" w:ascii="仿宋_GB2312" w:hAnsi="宋体" w:eastAsia="仿宋_GB2312" w:cs="仿宋_GB2312"/>
          <w:color w:val="000000"/>
          <w:kern w:val="0"/>
          <w:sz w:val="30"/>
          <w:szCs w:val="30"/>
          <w:lang w:val="en-US" w:eastAsia="zh-CN" w:bidi="ar"/>
        </w:rPr>
      </w:pPr>
      <w:r>
        <w:rPr>
          <w:rFonts w:hint="default" w:ascii="仿宋_GB2312" w:hAnsi="宋体" w:eastAsia="仿宋_GB2312" w:cs="仿宋_GB2312"/>
          <w:color w:val="000000"/>
          <w:kern w:val="0"/>
          <w:sz w:val="30"/>
          <w:szCs w:val="30"/>
          <w:lang w:val="en-US" w:eastAsia="zh-CN" w:bidi="ar"/>
        </w:rPr>
        <w:t>发布工作</w:t>
      </w:r>
    </w:p>
    <w:p>
      <w:pPr>
        <w:keepNext w:val="0"/>
        <w:keepLines w:val="0"/>
        <w:widowControl/>
        <w:suppressLineNumbers w:val="0"/>
        <w:jc w:val="left"/>
      </w:pPr>
      <w:r>
        <w:rPr>
          <w:rFonts w:ascii="仿宋_GB2312" w:hAnsi="宋体" w:eastAsia="仿宋_GB2312" w:cs="仿宋_GB2312"/>
          <w:color w:val="000000"/>
          <w:kern w:val="0"/>
          <w:sz w:val="30"/>
          <w:szCs w:val="30"/>
          <w:lang w:val="en-US" w:eastAsia="zh-CN" w:bidi="ar"/>
        </w:rPr>
        <w:t xml:space="preserve">（三）统筹规划全区信息网络系统，负责对机关局域网、党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政办公网、区政府门户网站等网络系统进行维护和管理，提供技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术支持和维护服务。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（四）协助有关部门加强网络信息的监管、安全、保密工作。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（五）承办区农业科技服务 110 和电子农务工作。 </w:t>
      </w:r>
    </w:p>
    <w:p>
      <w:pPr>
        <w:keepNext w:val="0"/>
        <w:keepLines w:val="0"/>
        <w:widowControl/>
        <w:suppressLineNumbers w:val="0"/>
        <w:jc w:val="left"/>
      </w:pPr>
      <w:r>
        <w:rPr>
          <w:rFonts w:hint="default" w:ascii="仿宋_GB2312" w:hAnsi="宋体" w:eastAsia="仿宋_GB2312" w:cs="仿宋_GB2312"/>
          <w:color w:val="000000"/>
          <w:kern w:val="0"/>
          <w:sz w:val="30"/>
          <w:szCs w:val="30"/>
          <w:lang w:val="en-US" w:eastAsia="zh-CN" w:bidi="ar"/>
        </w:rPr>
        <w:t xml:space="preserve">（六）负责全区社区信息化、领域信息化的推进和协调工作。 </w:t>
      </w:r>
    </w:p>
    <w:p>
      <w:pPr>
        <w:keepNext w:val="0"/>
        <w:keepLines w:val="0"/>
        <w:widowControl/>
        <w:suppressLineNumbers w:val="0"/>
        <w:jc w:val="left"/>
        <w:rPr>
          <w:rFonts w:hint="eastAsia" w:ascii="仿宋_GB2312" w:hAnsi="黑体" w:eastAsia="仿宋_GB2312" w:cs="仿宋_GB2312"/>
          <w:sz w:val="32"/>
          <w:szCs w:val="32"/>
        </w:rPr>
      </w:pPr>
      <w:r>
        <w:rPr>
          <w:rFonts w:hint="default" w:ascii="仿宋_GB2312" w:hAnsi="宋体" w:eastAsia="仿宋_GB2312" w:cs="仿宋_GB2312"/>
          <w:color w:val="000000"/>
          <w:kern w:val="0"/>
          <w:sz w:val="30"/>
          <w:szCs w:val="30"/>
          <w:lang w:val="en-US" w:eastAsia="zh-CN" w:bidi="ar"/>
        </w:rPr>
        <w:t xml:space="preserve">（七）承办区政府和上级主管部门交办的其他工作。 </w:t>
      </w:r>
    </w:p>
    <w:p>
      <w:pPr>
        <w:ind w:left="800"/>
        <w:jc w:val="left"/>
        <w:rPr>
          <w:rFonts w:ascii="仿宋_GB2312" w:hAnsi="黑体" w:eastAsia="仿宋_GB2312" w:cs="仿宋_GB2312"/>
          <w:sz w:val="32"/>
          <w:szCs w:val="32"/>
        </w:rPr>
      </w:pPr>
    </w:p>
    <w:p>
      <w:pPr>
        <w:ind w:firstLine="0" w:firstLineChars="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（此部分内容即为单位预算公开表）</w:t>
      </w:r>
    </w:p>
    <w:p>
      <w:pPr>
        <w:rPr>
          <w:rFonts w:ascii="黑体" w:hAnsi="黑体" w:eastAsia="黑体"/>
          <w:sz w:val="32"/>
          <w:szCs w:val="32"/>
        </w:rPr>
      </w:pPr>
    </w:p>
    <w:p>
      <w:pPr>
        <w:ind w:firstLine="480" w:firstLineChars="150"/>
        <w:rPr>
          <w:rFonts w:hint="eastAsia" w:ascii="黑体" w:hAnsi="黑体" w:eastAsia="黑体"/>
          <w:sz w:val="32"/>
          <w:szCs w:val="32"/>
        </w:rPr>
      </w:pPr>
    </w:p>
    <w:p>
      <w:pPr>
        <w:ind w:firstLine="480" w:firstLineChars="150"/>
        <w:rPr>
          <w:rFonts w:hint="eastAsia" w:ascii="黑体" w:hAnsi="黑体" w:eastAsia="黑体"/>
          <w:sz w:val="32"/>
          <w:szCs w:val="32"/>
        </w:rPr>
      </w:pPr>
    </w:p>
    <w:p>
      <w:pPr>
        <w:ind w:firstLine="480" w:firstLineChars="150"/>
        <w:jc w:val="lef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年（单位）预算情况说明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海口市龙华区信息中心</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264.38</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264.38</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264.38</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264.38</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60.34</w:t>
      </w:r>
      <w:r>
        <w:rPr>
          <w:rFonts w:hint="eastAsia" w:ascii="仿宋_GB2312" w:hAnsi="黑体" w:eastAsia="仿宋_GB2312"/>
          <w:sz w:val="32"/>
          <w:szCs w:val="32"/>
        </w:rPr>
        <w:t>万元、</w:t>
      </w:r>
      <w:r>
        <w:rPr>
          <w:rFonts w:hint="eastAsia" w:ascii="仿宋_GB2312" w:hAnsi="黑体" w:eastAsia="仿宋_GB2312" w:cs="仿宋_GB2312"/>
          <w:sz w:val="32"/>
          <w:szCs w:val="32"/>
        </w:rPr>
        <w:t>科学技术支出</w:t>
      </w:r>
      <w:r>
        <w:rPr>
          <w:rFonts w:hint="eastAsia" w:ascii="仿宋_GB2312" w:hAnsi="黑体" w:eastAsia="仿宋_GB2312" w:cs="仿宋_GB2312"/>
          <w:sz w:val="32"/>
          <w:szCs w:val="32"/>
          <w:lang w:val="en-US" w:eastAsia="zh-CN"/>
        </w:rPr>
        <w:t>176.10</w:t>
      </w:r>
      <w:r>
        <w:rPr>
          <w:rFonts w:hint="eastAsia" w:ascii="仿宋_GB2312" w:hAnsi="黑体" w:eastAsia="仿宋_GB2312" w:cs="仿宋_GB2312"/>
          <w:sz w:val="32"/>
          <w:szCs w:val="32"/>
        </w:rPr>
        <w:t>万元、社会保障和就业支出</w:t>
      </w:r>
      <w:r>
        <w:rPr>
          <w:rFonts w:hint="eastAsia" w:ascii="仿宋_GB2312" w:hAnsi="黑体" w:eastAsia="仿宋_GB2312" w:cs="仿宋_GB2312"/>
          <w:sz w:val="32"/>
          <w:szCs w:val="32"/>
          <w:lang w:val="en-US" w:eastAsia="zh-CN"/>
        </w:rPr>
        <w:t>12.77</w:t>
      </w:r>
      <w:r>
        <w:rPr>
          <w:rFonts w:hint="eastAsia" w:ascii="仿宋_GB2312" w:hAnsi="黑体" w:eastAsia="仿宋_GB2312" w:cs="仿宋_GB2312"/>
          <w:sz w:val="32"/>
          <w:szCs w:val="32"/>
        </w:rPr>
        <w:t>万元、卫生健康支出</w:t>
      </w:r>
      <w:r>
        <w:rPr>
          <w:rFonts w:hint="eastAsia" w:ascii="仿宋_GB2312" w:hAnsi="黑体" w:eastAsia="仿宋_GB2312" w:cs="仿宋_GB2312"/>
          <w:sz w:val="32"/>
          <w:szCs w:val="32"/>
          <w:lang w:val="en-US" w:eastAsia="zh-CN"/>
        </w:rPr>
        <w:t>8.92</w:t>
      </w:r>
      <w:r>
        <w:rPr>
          <w:rFonts w:hint="eastAsia" w:ascii="仿宋_GB2312" w:hAnsi="黑体" w:eastAsia="仿宋_GB2312" w:cs="仿宋_GB2312"/>
          <w:sz w:val="32"/>
          <w:szCs w:val="32"/>
        </w:rPr>
        <w:t>万元、住房保障支出</w:t>
      </w:r>
      <w:r>
        <w:rPr>
          <w:rFonts w:hint="eastAsia" w:ascii="仿宋_GB2312" w:hAnsi="黑体" w:eastAsia="仿宋_GB2312" w:cs="仿宋_GB2312"/>
          <w:sz w:val="32"/>
          <w:szCs w:val="32"/>
          <w:lang w:val="en-US" w:eastAsia="zh-CN"/>
        </w:rPr>
        <w:t>6.26</w:t>
      </w:r>
      <w:r>
        <w:rPr>
          <w:rFonts w:hint="eastAsia" w:ascii="仿宋_GB2312" w:hAnsi="黑体" w:eastAsia="仿宋_GB2312" w:cs="仿宋_GB2312"/>
          <w:sz w:val="32"/>
          <w:szCs w:val="32"/>
        </w:rPr>
        <w:t>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海口市龙华区信息中心</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264.38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46.69</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是减少了</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eastAsia="zh-CN"/>
        </w:rPr>
        <w:t>项目</w:t>
      </w:r>
      <w:r>
        <w:rPr>
          <w:rFonts w:hint="eastAsia" w:ascii="仿宋_GB2312" w:hAnsi="仿宋_GB2312" w:eastAsia="仿宋_GB2312" w:cs="仿宋_GB2312"/>
          <w:sz w:val="32"/>
          <w:szCs w:val="32"/>
          <w:lang w:val="en-US" w:eastAsia="zh-CN"/>
        </w:rPr>
        <w:t>“三防视频指挥系统”。</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一般公共服务支出（类）支出</w:t>
      </w:r>
      <w:r>
        <w:rPr>
          <w:rFonts w:hint="eastAsia" w:ascii="仿宋_GB2312" w:hAnsi="黑体" w:eastAsia="仿宋_GB2312" w:cs="仿宋_GB2312"/>
          <w:sz w:val="32"/>
          <w:szCs w:val="32"/>
          <w:lang w:val="en-US" w:eastAsia="zh-CN"/>
        </w:rPr>
        <w:t>60.34</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22.8</w:t>
      </w:r>
      <w:r>
        <w:rPr>
          <w:rFonts w:ascii="仿宋_GB2312" w:hAnsi="黑体" w:eastAsia="仿宋_GB2312" w:cs="仿宋_GB2312"/>
          <w:sz w:val="32"/>
          <w:szCs w:val="32"/>
        </w:rPr>
        <w:t>%</w:t>
      </w: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176.10</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66.6</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；社会保障和就业支出（类）支出</w:t>
      </w:r>
      <w:r>
        <w:rPr>
          <w:rFonts w:hint="eastAsia" w:ascii="仿宋_GB2312" w:hAnsi="黑体" w:eastAsia="仿宋_GB2312" w:cs="仿宋_GB2312"/>
          <w:sz w:val="32"/>
          <w:szCs w:val="32"/>
          <w:lang w:val="en-US" w:eastAsia="zh-CN"/>
        </w:rPr>
        <w:t>12.77</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4.8</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；卫生健康支出（类）支出</w:t>
      </w:r>
      <w:r>
        <w:rPr>
          <w:rFonts w:hint="eastAsia" w:ascii="仿宋_GB2312" w:hAnsi="黑体" w:eastAsia="仿宋_GB2312" w:cs="仿宋_GB2312"/>
          <w:sz w:val="32"/>
          <w:szCs w:val="32"/>
          <w:lang w:val="en-US" w:eastAsia="zh-CN"/>
        </w:rPr>
        <w:t>8.92</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3.4</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；住房保障支出（类）支出</w:t>
      </w:r>
      <w:r>
        <w:rPr>
          <w:rFonts w:hint="eastAsia" w:ascii="仿宋_GB2312" w:hAnsi="黑体" w:eastAsia="仿宋_GB2312" w:cs="仿宋_GB2312"/>
          <w:sz w:val="32"/>
          <w:szCs w:val="32"/>
          <w:lang w:val="en-US" w:eastAsia="zh-CN"/>
        </w:rPr>
        <w:t>6.26</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2.4</w:t>
      </w:r>
      <w:r>
        <w:rPr>
          <w:rFonts w:ascii="仿宋_GB2312" w:hAnsi="黑体" w:eastAsia="仿宋_GB2312" w:cs="仿宋_GB2312"/>
          <w:sz w:val="32"/>
          <w:szCs w:val="32"/>
        </w:rPr>
        <w:t>%</w:t>
      </w:r>
      <w:r>
        <w:rPr>
          <w:rFonts w:hint="eastAsia" w:ascii="仿宋_GB2312" w:hAnsi="黑体" w:eastAsia="仿宋_GB2312" w:cs="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1.一般公共服务支出（类）</w:t>
      </w:r>
      <w:r>
        <w:rPr>
          <w:rFonts w:hint="eastAsia" w:ascii="仿宋_GB2312" w:hAnsi="黑体" w:eastAsia="仿宋_GB2312" w:cs="仿宋_GB2312"/>
          <w:sz w:val="32"/>
          <w:szCs w:val="32"/>
          <w:lang w:eastAsia="zh-CN"/>
        </w:rPr>
        <w:t xml:space="preserve"> 统计信息事务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 xml:space="preserve"> 信息事务</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60.34万元，</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14.36</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人员调入</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科学技术支出（类）其他科学技术支出（款）其他科学技术支出（项）20</w:t>
      </w:r>
      <w:r>
        <w:rPr>
          <w:rFonts w:hint="eastAsia" w:ascii="仿宋_GB2312" w:hAnsi="黑体" w:eastAsia="仿宋_GB2312" w:cs="仿宋_GB2312"/>
          <w:sz w:val="32"/>
          <w:szCs w:val="32"/>
          <w:lang w:val="en-US" w:eastAsia="zh-CN"/>
        </w:rPr>
        <w:t>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176.10</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减少65.86</w:t>
      </w:r>
      <w:r>
        <w:rPr>
          <w:rFonts w:hint="eastAsia" w:ascii="仿宋_GB2312" w:hAnsi="黑体" w:eastAsia="仿宋_GB2312" w:cs="仿宋_GB2312"/>
          <w:sz w:val="32"/>
          <w:szCs w:val="32"/>
        </w:rPr>
        <w:t>万元，主要是</w:t>
      </w:r>
      <w:r>
        <w:rPr>
          <w:rFonts w:hint="eastAsia" w:ascii="仿宋_GB2312" w:hAnsi="仿宋_GB2312" w:eastAsia="仿宋_GB2312" w:cs="仿宋_GB2312"/>
          <w:sz w:val="32"/>
          <w:szCs w:val="32"/>
          <w:lang w:val="en-US" w:eastAsia="zh-CN"/>
        </w:rPr>
        <w:t>减少了</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eastAsia="zh-CN"/>
        </w:rPr>
        <w:t>项目</w:t>
      </w:r>
      <w:r>
        <w:rPr>
          <w:rFonts w:hint="eastAsia" w:ascii="仿宋_GB2312" w:hAnsi="仿宋_GB2312" w:eastAsia="仿宋_GB2312" w:cs="仿宋_GB2312"/>
          <w:sz w:val="32"/>
          <w:szCs w:val="32"/>
          <w:lang w:val="en-US" w:eastAsia="zh-CN"/>
        </w:rPr>
        <w:t>“三防视频指挥系统”</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color w:val="auto"/>
          <w:sz w:val="32"/>
          <w:szCs w:val="32"/>
        </w:rPr>
      </w:pPr>
      <w:r>
        <w:rPr>
          <w:rFonts w:hint="eastAsia" w:ascii="仿宋_GB2312" w:hAnsi="黑体" w:eastAsia="仿宋_GB2312" w:cs="仿宋_GB2312"/>
          <w:sz w:val="32"/>
          <w:szCs w:val="32"/>
          <w:lang w:val="en-US" w:eastAsia="zh-CN"/>
        </w:rPr>
        <w:t>3</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社会保障和就业支出（类）行政事业单位养老支出（款）机关事业单位基本养老保险缴费支出（项）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7.35</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1.46</w:t>
      </w:r>
      <w:r>
        <w:rPr>
          <w:rFonts w:hint="eastAsia" w:ascii="仿宋_GB2312" w:hAnsi="黑体" w:eastAsia="仿宋_GB2312" w:cs="仿宋_GB2312"/>
          <w:sz w:val="32"/>
          <w:szCs w:val="32"/>
        </w:rPr>
        <w:t>万元，</w:t>
      </w:r>
      <w:r>
        <w:rPr>
          <w:rFonts w:hint="eastAsia" w:ascii="仿宋_GB2312" w:hAnsi="黑体" w:eastAsia="仿宋_GB2312" w:cs="仿宋_GB2312"/>
          <w:color w:val="auto"/>
          <w:sz w:val="32"/>
          <w:szCs w:val="32"/>
        </w:rPr>
        <w:t>主要是</w:t>
      </w:r>
      <w:r>
        <w:rPr>
          <w:rFonts w:hint="eastAsia" w:ascii="仿宋_GB2312" w:hAnsi="黑体" w:eastAsia="仿宋_GB2312" w:cs="仿宋_GB2312"/>
          <w:color w:val="auto"/>
          <w:sz w:val="32"/>
          <w:szCs w:val="32"/>
          <w:lang w:eastAsia="zh-CN"/>
        </w:rPr>
        <w:t>人员调</w:t>
      </w:r>
      <w:r>
        <w:rPr>
          <w:rFonts w:hint="eastAsia" w:ascii="仿宋_GB2312" w:hAnsi="黑体" w:eastAsia="仿宋_GB2312" w:cs="仿宋_GB2312"/>
          <w:color w:val="auto"/>
          <w:sz w:val="32"/>
          <w:szCs w:val="32"/>
          <w:lang w:eastAsia="zh-CN"/>
        </w:rPr>
        <w:t>入</w:t>
      </w:r>
      <w:r>
        <w:rPr>
          <w:rFonts w:hint="eastAsia" w:ascii="仿宋_GB2312" w:hAnsi="黑体" w:eastAsia="仿宋_GB2312" w:cs="仿宋_GB2312"/>
          <w:color w:val="auto"/>
          <w:sz w:val="32"/>
          <w:szCs w:val="32"/>
        </w:rPr>
        <w:t>。</w:t>
      </w:r>
    </w:p>
    <w:p>
      <w:pPr>
        <w:ind w:firstLine="640" w:firstLineChars="200"/>
        <w:rPr>
          <w:rFonts w:hint="eastAsia" w:ascii="仿宋_GB2312" w:hAnsi="黑体" w:eastAsia="仿宋_GB2312" w:cs="仿宋_GB2312"/>
          <w:color w:val="auto"/>
          <w:sz w:val="32"/>
          <w:szCs w:val="32"/>
        </w:rPr>
      </w:pP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机关事业单位职业年金缴费支出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3.68</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0.73</w:t>
      </w:r>
      <w:r>
        <w:rPr>
          <w:rFonts w:hint="eastAsia" w:ascii="仿宋_GB2312" w:hAnsi="黑体" w:eastAsia="仿宋_GB2312" w:cs="仿宋_GB2312"/>
          <w:sz w:val="32"/>
          <w:szCs w:val="32"/>
        </w:rPr>
        <w:t>万元，</w:t>
      </w:r>
      <w:r>
        <w:rPr>
          <w:rFonts w:hint="eastAsia" w:ascii="仿宋_GB2312" w:hAnsi="黑体" w:eastAsia="仿宋_GB2312" w:cs="仿宋_GB2312"/>
          <w:color w:val="auto"/>
          <w:sz w:val="32"/>
          <w:szCs w:val="32"/>
        </w:rPr>
        <w:t>主要是</w:t>
      </w:r>
      <w:r>
        <w:rPr>
          <w:rFonts w:hint="eastAsia" w:ascii="仿宋_GB2312" w:hAnsi="黑体" w:eastAsia="仿宋_GB2312" w:cs="仿宋_GB2312"/>
          <w:color w:val="auto"/>
          <w:sz w:val="32"/>
          <w:szCs w:val="32"/>
          <w:lang w:eastAsia="zh-CN"/>
        </w:rPr>
        <w:t>人员调入</w:t>
      </w:r>
      <w:r>
        <w:rPr>
          <w:rFonts w:hint="eastAsia" w:ascii="仿宋_GB2312" w:hAnsi="黑体" w:eastAsia="仿宋_GB2312" w:cs="仿宋_GB2312"/>
          <w:color w:val="auto"/>
          <w:sz w:val="32"/>
          <w:szCs w:val="32"/>
        </w:rPr>
        <w:t>。</w:t>
      </w:r>
    </w:p>
    <w:p>
      <w:pPr>
        <w:ind w:firstLine="640" w:firstLineChars="200"/>
        <w:rPr>
          <w:rFonts w:hint="eastAsia" w:ascii="仿宋_GB2312" w:hAnsi="黑体" w:eastAsia="仿宋_GB2312" w:cs="仿宋_GB2312"/>
          <w:color w:val="FF0000"/>
          <w:sz w:val="32"/>
          <w:szCs w:val="32"/>
        </w:rPr>
      </w:pPr>
      <w:r>
        <w:rPr>
          <w:rFonts w:hint="eastAsia" w:ascii="仿宋_GB2312" w:hAnsi="黑体" w:eastAsia="仿宋_GB2312" w:cs="仿宋_GB2312"/>
          <w:sz w:val="32"/>
          <w:szCs w:val="32"/>
          <w:lang w:val="en-US" w:eastAsia="zh-CN"/>
        </w:rPr>
        <w:t>5</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社会保障和就业支出（类）抚恤（款）其他优抚支出（项）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1.74</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与</w:t>
      </w:r>
      <w:r>
        <w:rPr>
          <w:rFonts w:hint="eastAsia" w:ascii="仿宋_GB2312" w:hAnsi="黑体" w:eastAsia="仿宋_GB2312" w:cs="仿宋_GB2312"/>
          <w:sz w:val="32"/>
          <w:szCs w:val="32"/>
        </w:rPr>
        <w:t>上年预算数</w:t>
      </w:r>
      <w:r>
        <w:rPr>
          <w:rFonts w:hint="eastAsia" w:ascii="仿宋_GB2312" w:hAnsi="黑体" w:eastAsia="仿宋_GB2312" w:cs="仿宋_GB2312"/>
          <w:sz w:val="32"/>
          <w:szCs w:val="32"/>
          <w:lang w:eastAsia="zh-CN"/>
        </w:rPr>
        <w:t>持平</w:t>
      </w:r>
      <w:r>
        <w:rPr>
          <w:rFonts w:hint="eastAsia" w:ascii="仿宋_GB2312" w:hAnsi="黑体" w:eastAsia="仿宋_GB2312" w:cs="仿宋_GB2312"/>
          <w:sz w:val="32"/>
          <w:szCs w:val="32"/>
          <w:lang w:val="en-US" w:eastAsia="zh-CN"/>
        </w:rPr>
        <w:t>，主要是标准不变</w:t>
      </w:r>
      <w:r>
        <w:rPr>
          <w:rFonts w:hint="eastAsia" w:ascii="仿宋_GB2312" w:hAnsi="黑体" w:eastAsia="仿宋_GB2312" w:cs="仿宋_GB2312"/>
          <w:color w:val="FF0000"/>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6</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卫生健康支出（类）行政事业单位医疗（款）事业单位医疗（项）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3.4</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0.78</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人员调入</w:t>
      </w:r>
      <w:r>
        <w:rPr>
          <w:rFonts w:hint="eastAsia" w:ascii="仿宋_GB2312" w:hAnsi="黑体" w:eastAsia="仿宋_GB2312"/>
          <w:sz w:val="32"/>
          <w:szCs w:val="32"/>
        </w:rPr>
        <w:t>。</w:t>
      </w:r>
    </w:p>
    <w:p>
      <w:pPr>
        <w:ind w:firstLine="640" w:firstLineChars="200"/>
        <w:rPr>
          <w:rFonts w:hint="eastAsia" w:ascii="仿宋_GB2312" w:hAnsi="黑体" w:eastAsia="仿宋_GB2312" w:cs="仿宋_GB2312"/>
          <w:color w:val="auto"/>
          <w:sz w:val="32"/>
          <w:szCs w:val="32"/>
        </w:rPr>
      </w:pPr>
      <w:r>
        <w:rPr>
          <w:rFonts w:hint="eastAsia" w:ascii="仿宋_GB2312" w:hAnsi="黑体" w:eastAsia="仿宋_GB2312" w:cs="仿宋_GB2312"/>
          <w:sz w:val="32"/>
          <w:szCs w:val="32"/>
          <w:lang w:val="en-US" w:eastAsia="zh-CN"/>
        </w:rPr>
        <w:t>7</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卫生健康支出（类）行政事业单位医疗（款）其他行政事业单位医疗支出（项）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5.52</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highlight w:val="none"/>
        </w:rPr>
        <w:t>比上年预算数</w:t>
      </w:r>
      <w:r>
        <w:rPr>
          <w:rFonts w:hint="eastAsia" w:ascii="仿宋_GB2312" w:hAnsi="黑体" w:eastAsia="仿宋_GB2312" w:cs="仿宋_GB2312"/>
          <w:sz w:val="32"/>
          <w:szCs w:val="32"/>
          <w:highlight w:val="none"/>
          <w:lang w:eastAsia="zh-CN"/>
        </w:rPr>
        <w:t>增加</w:t>
      </w:r>
      <w:r>
        <w:rPr>
          <w:rFonts w:hint="eastAsia" w:ascii="仿宋_GB2312" w:hAnsi="黑体" w:eastAsia="仿宋_GB2312" w:cs="仿宋_GB2312"/>
          <w:sz w:val="32"/>
          <w:szCs w:val="32"/>
          <w:highlight w:val="none"/>
          <w:lang w:val="en-US" w:eastAsia="zh-CN"/>
        </w:rPr>
        <w:t>0.22</w:t>
      </w:r>
      <w:r>
        <w:rPr>
          <w:rFonts w:hint="eastAsia" w:ascii="仿宋_GB2312" w:hAnsi="黑体" w:eastAsia="仿宋_GB2312" w:cs="仿宋_GB2312"/>
          <w:sz w:val="32"/>
          <w:szCs w:val="32"/>
          <w:highlight w:val="none"/>
        </w:rPr>
        <w:t>万元，</w:t>
      </w:r>
      <w:r>
        <w:rPr>
          <w:rFonts w:hint="eastAsia" w:ascii="仿宋_GB2312" w:hAnsi="黑体" w:eastAsia="仿宋_GB2312" w:cs="仿宋_GB2312"/>
          <w:color w:val="auto"/>
          <w:sz w:val="32"/>
          <w:szCs w:val="32"/>
          <w:highlight w:val="none"/>
        </w:rPr>
        <w:t>主要是</w:t>
      </w:r>
      <w:r>
        <w:rPr>
          <w:rFonts w:hint="eastAsia" w:ascii="仿宋_GB2312" w:hAnsi="黑体" w:eastAsia="仿宋_GB2312" w:cs="仿宋_GB2312"/>
          <w:color w:val="auto"/>
          <w:sz w:val="32"/>
          <w:szCs w:val="32"/>
          <w:lang w:eastAsia="zh-CN"/>
        </w:rPr>
        <w:t>人员调入</w:t>
      </w:r>
      <w:r>
        <w:rPr>
          <w:rFonts w:hint="eastAsia" w:ascii="仿宋_GB2312" w:hAnsi="黑体" w:eastAsia="仿宋_GB2312" w:cs="仿宋_GB2312"/>
          <w:color w:val="auto"/>
          <w:sz w:val="32"/>
          <w:szCs w:val="32"/>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8</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住房保障支出（类）住房改革支出（款）住房公积金（项）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6.26</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1.63</w:t>
      </w:r>
      <w:r>
        <w:rPr>
          <w:rFonts w:hint="eastAsia" w:ascii="仿宋_GB2312" w:hAnsi="黑体" w:eastAsia="仿宋_GB2312" w:cs="仿宋_GB2312"/>
          <w:sz w:val="32"/>
          <w:szCs w:val="32"/>
        </w:rPr>
        <w:t>万元，主要</w:t>
      </w:r>
      <w:r>
        <w:rPr>
          <w:rFonts w:hint="eastAsia" w:ascii="仿宋_GB2312" w:hAnsi="黑体" w:eastAsia="仿宋_GB2312" w:cs="仿宋_GB2312"/>
          <w:color w:val="auto"/>
          <w:sz w:val="32"/>
          <w:szCs w:val="32"/>
          <w:highlight w:val="none"/>
        </w:rPr>
        <w:t>是</w:t>
      </w:r>
      <w:r>
        <w:rPr>
          <w:rFonts w:hint="eastAsia" w:ascii="仿宋_GB2312" w:hAnsi="黑体" w:eastAsia="仿宋_GB2312" w:cs="仿宋_GB2312"/>
          <w:sz w:val="32"/>
          <w:szCs w:val="32"/>
          <w:lang w:eastAsia="zh-CN"/>
        </w:rPr>
        <w:t>人员调入</w:t>
      </w:r>
      <w:r>
        <w:rPr>
          <w:rFonts w:hint="eastAsia" w:ascii="仿宋_GB2312" w:hAnsi="黑体" w:eastAsia="仿宋_GB2312" w:cs="仿宋_GB2312"/>
          <w:sz w:val="32"/>
          <w:szCs w:val="32"/>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sz w:val="32"/>
          <w:szCs w:val="32"/>
        </w:rPr>
        <w:t>（单位）</w:t>
      </w:r>
      <w:r>
        <w:rPr>
          <w:rFonts w:hint="eastAsia" w:ascii="仿宋_GB2312" w:hAnsi="黑体" w:eastAsia="仿宋_GB2312"/>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龙华区信息中心</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88.28</w:t>
      </w:r>
      <w:r>
        <w:rPr>
          <w:rFonts w:hint="eastAsia" w:ascii="仿宋_GB2312" w:hAnsi="黑体" w:eastAsia="仿宋_GB2312"/>
          <w:sz w:val="32"/>
          <w:szCs w:val="32"/>
        </w:rPr>
        <w:t>万元，其中：</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84.69</w:t>
      </w:r>
      <w:r>
        <w:rPr>
          <w:rFonts w:hint="eastAsia" w:ascii="仿宋_GB2312" w:hAnsi="黑体" w:eastAsia="仿宋_GB2312"/>
          <w:sz w:val="32"/>
          <w:szCs w:val="32"/>
        </w:rPr>
        <w:t>万元，主要包括：</w:t>
      </w:r>
      <w:r>
        <w:rPr>
          <w:rFonts w:hint="eastAsia" w:ascii="仿宋_GB2312" w:hAnsi="黑体" w:eastAsia="仿宋_GB2312" w:cs="仿宋_GB2312"/>
          <w:sz w:val="32"/>
          <w:szCs w:val="32"/>
        </w:rPr>
        <w:t>基本工资、津贴补贴、绩效工资、机关事业单位基本养老保险缴费、</w:t>
      </w:r>
      <w:r>
        <w:rPr>
          <w:rFonts w:hint="eastAsia" w:ascii="仿宋_GB2312" w:hAnsi="黑体" w:eastAsia="仿宋_GB2312" w:cs="仿宋_GB2312"/>
          <w:sz w:val="32"/>
          <w:szCs w:val="32"/>
          <w:lang w:eastAsia="zh-CN"/>
        </w:rPr>
        <w:t>职业年金缴费、</w:t>
      </w:r>
      <w:r>
        <w:rPr>
          <w:rFonts w:hint="eastAsia" w:ascii="仿宋_GB2312" w:hAnsi="黑体" w:eastAsia="仿宋_GB2312" w:cs="仿宋_GB2312"/>
          <w:sz w:val="32"/>
          <w:szCs w:val="32"/>
        </w:rPr>
        <w:t>职工基本医疗保险缴费、公务员医疗补助缴费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其他社会保障缴费、住房公积金、医疗费、其他工资福利支出</w:t>
      </w:r>
      <w:r>
        <w:rPr>
          <w:rFonts w:hint="eastAsia" w:ascii="仿宋_GB2312" w:hAnsi="黑体" w:eastAsia="仿宋_GB2312" w:cs="仿宋_GB2312"/>
          <w:sz w:val="32"/>
          <w:szCs w:val="32"/>
          <w:lang w:eastAsia="zh-CN"/>
        </w:rPr>
        <w:t>、邮电费、生活补助、奖励金</w:t>
      </w:r>
      <w:r>
        <w:rPr>
          <w:rFonts w:hint="eastAsia" w:ascii="仿宋_GB2312" w:hAnsi="黑体" w:eastAsia="仿宋_GB2312" w:cs="仿宋_GB2312"/>
          <w:sz w:val="32"/>
          <w:szCs w:val="32"/>
        </w:rPr>
        <w:t>。</w:t>
      </w:r>
    </w:p>
    <w:p>
      <w:pPr>
        <w:ind w:firstLine="640" w:firstLineChars="200"/>
        <w:rPr>
          <w:rFonts w:hint="eastAsia" w:ascii="黑体" w:hAnsi="黑体" w:eastAsia="黑体"/>
          <w:sz w:val="32"/>
          <w:shd w:val="clear" w:color="auto" w:fill="FFFFFF"/>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3.59</w:t>
      </w:r>
      <w:r>
        <w:rPr>
          <w:rFonts w:hint="eastAsia" w:ascii="仿宋_GB2312" w:hAnsi="黑体" w:eastAsia="仿宋_GB2312"/>
          <w:sz w:val="32"/>
          <w:szCs w:val="32"/>
        </w:rPr>
        <w:t>万元，主要包括：</w:t>
      </w:r>
      <w:r>
        <w:rPr>
          <w:rFonts w:hint="eastAsia" w:ascii="仿宋_GB2312" w:hAnsi="黑体" w:eastAsia="仿宋_GB2312" w:cs="仿宋_GB2312"/>
          <w:sz w:val="32"/>
          <w:szCs w:val="32"/>
        </w:rPr>
        <w:t>其他社会保障缴费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办公费</w:t>
      </w:r>
      <w:r>
        <w:rPr>
          <w:rFonts w:hint="eastAsia" w:ascii="仿宋_GB2312" w:hAnsi="黑体" w:eastAsia="仿宋_GB2312" w:cs="仿宋_GB2312"/>
          <w:sz w:val="32"/>
          <w:szCs w:val="32"/>
          <w:lang w:eastAsia="zh-CN"/>
        </w:rPr>
        <w:t>、手续费、</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邮电</w:t>
      </w:r>
      <w:r>
        <w:rPr>
          <w:rFonts w:hint="eastAsia" w:ascii="仿宋_GB2312" w:hAnsi="黑体" w:eastAsia="仿宋_GB2312" w:cs="仿宋_GB2312"/>
          <w:sz w:val="32"/>
          <w:szCs w:val="32"/>
        </w:rPr>
        <w:t>费、培训费、</w:t>
      </w:r>
      <w:r>
        <w:rPr>
          <w:rFonts w:hint="eastAsia" w:ascii="仿宋_GB2312" w:hAnsi="黑体" w:eastAsia="仿宋_GB2312" w:cs="仿宋_GB2312"/>
          <w:sz w:val="32"/>
          <w:szCs w:val="32"/>
          <w:lang w:eastAsia="zh-CN"/>
        </w:rPr>
        <w:t>工会经费、其他商品和服务支出</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海口市龙华区信息中心</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仿宋_GB2312"/>
          <w:color w:val="auto"/>
          <w:sz w:val="32"/>
          <w:szCs w:val="32"/>
          <w:shd w:val="clear" w:color="auto" w:fill="FFFFFF"/>
        </w:rPr>
        <w:t>持平的主要原因是</w:t>
      </w:r>
      <w:r>
        <w:rPr>
          <w:rFonts w:hint="eastAsia" w:ascii="仿宋_GB2312" w:hAnsi="黑体" w:eastAsia="仿宋_GB2312" w:cs="仿宋_GB2312"/>
          <w:color w:val="auto"/>
          <w:sz w:val="32"/>
          <w:szCs w:val="32"/>
          <w:lang w:val="en-US" w:eastAsia="zh-CN"/>
        </w:rPr>
        <w:t>2024</w:t>
      </w:r>
      <w:r>
        <w:rPr>
          <w:rFonts w:hint="eastAsia" w:ascii="Times New Roman" w:hAnsi="Times New Roman" w:eastAsia="仿宋_GB2312" w:cs="仿宋_GB2312"/>
          <w:color w:val="auto"/>
          <w:sz w:val="32"/>
          <w:szCs w:val="32"/>
          <w:shd w:val="clear" w:color="auto" w:fill="FFFFFF"/>
        </w:rPr>
        <w:t>年和</w:t>
      </w:r>
      <w:r>
        <w:rPr>
          <w:rFonts w:hint="eastAsia" w:ascii="仿宋_GB2312" w:hAnsi="黑体" w:eastAsia="仿宋_GB2312" w:cs="仿宋_GB2312"/>
          <w:color w:val="auto"/>
          <w:sz w:val="32"/>
          <w:szCs w:val="32"/>
          <w:lang w:val="en-US" w:eastAsia="zh-CN"/>
        </w:rPr>
        <w:t>2023</w:t>
      </w:r>
      <w:r>
        <w:rPr>
          <w:rFonts w:hint="eastAsia" w:ascii="Times New Roman" w:hAnsi="Times New Roman" w:eastAsia="仿宋_GB2312" w:cs="仿宋_GB2312"/>
          <w:color w:val="auto"/>
          <w:sz w:val="32"/>
          <w:szCs w:val="32"/>
          <w:shd w:val="clear" w:color="auto" w:fill="FFFFFF"/>
        </w:rPr>
        <w:t>年预算都没有安排因公出国（境）经费</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r>
        <w:rPr>
          <w:rFonts w:hint="eastAsia" w:ascii="Times New Roman" w:hAnsi="Times New Roman" w:eastAsia="仿宋_GB2312" w:cs="仿宋_GB2312"/>
          <w:color w:val="auto"/>
          <w:sz w:val="32"/>
          <w:szCs w:val="32"/>
          <w:shd w:val="clear" w:color="auto" w:fill="FFFFFF"/>
          <w:lang w:eastAsia="zh-CN"/>
        </w:rPr>
        <w:t>海口市</w:t>
      </w:r>
      <w:r>
        <w:rPr>
          <w:rFonts w:hint="eastAsia" w:ascii="仿宋_GB2312" w:hAnsi="黑体" w:eastAsia="仿宋_GB2312"/>
          <w:color w:val="auto"/>
          <w:sz w:val="32"/>
          <w:szCs w:val="32"/>
          <w:lang w:eastAsia="zh-CN"/>
        </w:rPr>
        <w:t>龙华区信息中心</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w:t>
      </w:r>
      <w:r>
        <w:rPr>
          <w:rFonts w:hint="eastAsia" w:ascii="Times New Roman" w:hAnsi="Times New Roman" w:eastAsia="仿宋_GB2312" w:cs="仿宋_GB2312"/>
          <w:color w:val="auto"/>
          <w:sz w:val="32"/>
          <w:szCs w:val="32"/>
          <w:shd w:val="clear" w:color="auto" w:fill="FFFFFF"/>
        </w:rPr>
        <w:t>没有团组</w:t>
      </w:r>
      <w:r>
        <w:rPr>
          <w:rFonts w:ascii="Times New Roman" w:hAnsi="Times New Roman" w:eastAsia="仿宋_GB2312" w:cs="Times New Roman"/>
          <w:sz w:val="32"/>
          <w:shd w:val="clear" w:color="auto" w:fill="FFFFFF"/>
        </w:rPr>
        <w:t>，</w:t>
      </w:r>
      <w:r>
        <w:rPr>
          <w:rFonts w:hint="eastAsia" w:ascii="Times New Roman" w:hAnsi="Times New Roman" w:eastAsia="仿宋_GB2312" w:cs="仿宋_GB2312"/>
          <w:color w:val="auto"/>
          <w:sz w:val="32"/>
          <w:szCs w:val="32"/>
          <w:shd w:val="clear" w:color="auto" w:fill="FFFFFF"/>
        </w:rPr>
        <w:t>没有出国（境</w:t>
      </w:r>
      <w:r>
        <w:rPr>
          <w:rFonts w:hint="eastAsia" w:ascii="Times New Roman" w:hAnsi="Times New Roman" w:eastAsia="仿宋_GB2312" w:cs="仿宋_GB2312"/>
          <w:color w:val="auto"/>
          <w:sz w:val="32"/>
          <w:szCs w:val="32"/>
          <w:shd w:val="clear" w:color="auto" w:fill="FFFFFF"/>
          <w:lang w:eastAsia="zh-CN"/>
        </w:rPr>
        <w:t>）</w:t>
      </w:r>
      <w:r>
        <w:rPr>
          <w:rFonts w:hint="eastAsia" w:ascii="Times New Roman" w:hAnsi="Times New Roman" w:eastAsia="仿宋_GB2312" w:cs="仿宋_GB2312"/>
          <w:color w:val="auto"/>
          <w:sz w:val="32"/>
          <w:szCs w:val="32"/>
          <w:shd w:val="clear" w:color="auto" w:fill="FFFFFF"/>
        </w:rPr>
        <w:t>目的地</w:t>
      </w:r>
      <w:r>
        <w:rPr>
          <w:rFonts w:hint="eastAsia" w:ascii="Times New Roman" w:hAnsi="Times New Roman" w:eastAsia="仿宋_GB2312" w:cs="仿宋_GB2312"/>
          <w:color w:val="auto"/>
          <w:sz w:val="32"/>
          <w:szCs w:val="32"/>
          <w:shd w:val="clear" w:color="auto" w:fill="FFFFFF"/>
          <w:lang w:eastAsia="zh-CN"/>
        </w:rPr>
        <w:t>，</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w:t>
      </w:r>
      <w:r>
        <w:rPr>
          <w:rFonts w:hint="eastAsia" w:ascii="Times New Roman" w:hAnsi="Times New Roman" w:eastAsia="仿宋_GB2312" w:cs="仿宋_GB2312"/>
          <w:color w:val="auto"/>
          <w:sz w:val="32"/>
          <w:szCs w:val="32"/>
          <w:shd w:val="clear" w:color="auto" w:fill="FFFFFF"/>
        </w:rPr>
        <w:t>没有出国（境）主要任务</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olor w:val="auto"/>
          <w:sz w:val="32"/>
          <w:shd w:val="clear" w:color="auto" w:fill="FFFFFF"/>
        </w:rPr>
        <w:t>持平</w:t>
      </w:r>
      <w:r>
        <w:rPr>
          <w:rFonts w:hint="eastAsia" w:ascii="Times New Roman" w:hAnsi="Times New Roman" w:eastAsia="仿宋_GB2312"/>
          <w:color w:val="auto"/>
          <w:sz w:val="32"/>
          <w:shd w:val="clear" w:color="auto" w:fill="FFFFFF"/>
          <w:lang w:eastAsia="zh-CN"/>
        </w:rPr>
        <w:t>的</w:t>
      </w:r>
      <w:r>
        <w:rPr>
          <w:rFonts w:ascii="仿宋_GB2312" w:hAnsi="黑体" w:eastAsia="仿宋_GB2312" w:cs="仿宋_GB2312"/>
          <w:color w:val="auto"/>
          <w:sz w:val="32"/>
          <w:szCs w:val="32"/>
        </w:rPr>
        <w:t>原因</w:t>
      </w:r>
      <w:r>
        <w:rPr>
          <w:rFonts w:hint="eastAsia" w:ascii="仿宋_GB2312" w:hAnsi="黑体" w:eastAsia="仿宋_GB2312" w:cs="仿宋_GB2312"/>
          <w:color w:val="auto"/>
          <w:sz w:val="32"/>
          <w:szCs w:val="32"/>
        </w:rPr>
        <w:t>主要是</w:t>
      </w:r>
      <w:r>
        <w:rPr>
          <w:rFonts w:hint="eastAsia" w:ascii="仿宋_GB2312" w:hAnsi="黑体" w:eastAsia="仿宋_GB2312"/>
          <w:color w:val="auto"/>
          <w:sz w:val="32"/>
          <w:szCs w:val="32"/>
          <w:lang w:val="en-US" w:eastAsia="zh-CN"/>
        </w:rPr>
        <w:t>无</w:t>
      </w:r>
      <w:r>
        <w:rPr>
          <w:rFonts w:hint="eastAsia" w:ascii="仿宋_GB2312" w:hAnsi="黑体" w:eastAsia="仿宋_GB2312" w:cs="仿宋_GB2312"/>
          <w:color w:val="auto"/>
          <w:sz w:val="32"/>
          <w:szCs w:val="32"/>
          <w:lang w:eastAsia="zh-CN"/>
        </w:rPr>
        <w:t>公务用车</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仿宋_GB2312"/>
          <w:color w:val="auto"/>
          <w:sz w:val="32"/>
          <w:szCs w:val="32"/>
          <w:shd w:val="clear" w:color="auto" w:fill="FFFFFF"/>
        </w:rPr>
        <w:t>持平的主要原因是</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24</w:t>
      </w:r>
      <w:r>
        <w:rPr>
          <w:rFonts w:hint="eastAsia" w:ascii="Times New Roman" w:hAnsi="Times New Roman" w:eastAsia="仿宋_GB2312" w:cs="仿宋_GB2312"/>
          <w:color w:val="auto"/>
          <w:sz w:val="32"/>
          <w:szCs w:val="32"/>
          <w:shd w:val="clear" w:color="auto" w:fill="FFFFFF"/>
        </w:rPr>
        <w:t>年和</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23</w:t>
      </w:r>
      <w:r>
        <w:rPr>
          <w:rFonts w:hint="eastAsia" w:ascii="Times New Roman" w:hAnsi="Times New Roman" w:eastAsia="仿宋_GB2312" w:cs="仿宋_GB2312"/>
          <w:color w:val="auto"/>
          <w:sz w:val="32"/>
          <w:szCs w:val="32"/>
          <w:shd w:val="clear" w:color="auto" w:fill="FFFFFF"/>
        </w:rPr>
        <w:t>年预算都没有安排</w:t>
      </w:r>
      <w:r>
        <w:rPr>
          <w:rFonts w:hint="eastAsia" w:ascii="仿宋_GB2312" w:hAnsi="黑体" w:eastAsia="仿宋_GB2312" w:cs="仿宋_GB2312"/>
          <w:color w:val="auto"/>
          <w:sz w:val="32"/>
          <w:szCs w:val="32"/>
        </w:rPr>
        <w:t>公务接待费</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海口市龙华区信息中心</w:t>
      </w:r>
      <w:r>
        <w:rPr>
          <w:rFonts w:hint="eastAsia" w:ascii="仿宋_GB2312" w:hAnsi="黑体" w:eastAsia="仿宋_GB2312"/>
          <w:sz w:val="32"/>
          <w:szCs w:val="32"/>
        </w:rPr>
        <w:t>（单位）</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仿宋_GB2312"/>
          <w:sz w:val="32"/>
          <w:szCs w:val="32"/>
          <w:shd w:val="clear" w:color="auto" w:fill="FFFFFF"/>
        </w:rPr>
        <w:t>持平的主要原因是</w:t>
      </w:r>
      <w:r>
        <w:rPr>
          <w:rFonts w:hint="eastAsia" w:ascii="仿宋_GB2312" w:hAnsi="黑体" w:eastAsia="仿宋_GB2312" w:cs="仿宋_GB2312"/>
          <w:sz w:val="32"/>
          <w:szCs w:val="32"/>
          <w:lang w:val="en-US" w:eastAsia="zh-CN"/>
        </w:rPr>
        <w:t>2024</w:t>
      </w:r>
      <w:r>
        <w:rPr>
          <w:rFonts w:hint="eastAsia" w:ascii="Times New Roman" w:hAnsi="Times New Roman" w:eastAsia="仿宋_GB2312" w:cs="仿宋_GB2312"/>
          <w:sz w:val="32"/>
          <w:szCs w:val="32"/>
          <w:shd w:val="clear" w:color="auto" w:fill="FFFFFF"/>
        </w:rPr>
        <w:t>年和</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Times New Roman" w:hAnsi="Times New Roman" w:eastAsia="仿宋_GB2312" w:cs="仿宋_GB2312"/>
          <w:sz w:val="32"/>
          <w:szCs w:val="32"/>
          <w:shd w:val="clear" w:color="auto" w:fill="FFFFFF"/>
        </w:rPr>
        <w:t>年预算都没有安排因公出国（境）经费</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r>
        <w:rPr>
          <w:rFonts w:hint="eastAsia" w:ascii="仿宋_GB2312" w:hAnsi="黑体" w:eastAsia="仿宋_GB2312" w:cs="仿宋_GB2312"/>
          <w:sz w:val="32"/>
          <w:szCs w:val="32"/>
          <w:lang w:val="en-US" w:eastAsia="zh-CN"/>
        </w:rPr>
        <w:t>海口市龙华区信息中心</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仿宋_GB2312"/>
          <w:sz w:val="32"/>
          <w:szCs w:val="32"/>
          <w:shd w:val="clear" w:color="auto" w:fill="FFFFFF"/>
        </w:rPr>
        <w:t>没有团组</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没有出国（境</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目的地</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w:t>
      </w:r>
      <w:r>
        <w:rPr>
          <w:rFonts w:hint="eastAsia" w:ascii="Times New Roman" w:hAnsi="Times New Roman" w:eastAsia="仿宋_GB2312" w:cs="仿宋_GB2312"/>
          <w:sz w:val="32"/>
          <w:szCs w:val="32"/>
          <w:shd w:val="clear" w:color="auto" w:fill="FFFFFF"/>
        </w:rPr>
        <w:t>没有出国（境）主要任务</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仿宋_GB2312"/>
          <w:sz w:val="32"/>
          <w:szCs w:val="32"/>
          <w:shd w:val="clear" w:color="auto" w:fill="FFFFFF"/>
        </w:rPr>
        <w:t>持平的主要原因是</w:t>
      </w:r>
      <w:r>
        <w:rPr>
          <w:rFonts w:hint="eastAsia" w:ascii="仿宋_GB2312" w:hAnsi="黑体" w:eastAsia="仿宋_GB2312"/>
          <w:color w:val="auto"/>
          <w:sz w:val="32"/>
          <w:szCs w:val="32"/>
          <w:lang w:val="en-US" w:eastAsia="zh-CN"/>
        </w:rPr>
        <w:t>无</w:t>
      </w:r>
      <w:r>
        <w:rPr>
          <w:rFonts w:hint="eastAsia" w:ascii="仿宋_GB2312" w:hAnsi="黑体" w:eastAsia="仿宋_GB2312" w:cs="仿宋_GB2312"/>
          <w:color w:val="auto"/>
          <w:sz w:val="32"/>
          <w:szCs w:val="32"/>
          <w:lang w:eastAsia="zh-CN"/>
        </w:rPr>
        <w:t>公务用车</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仿宋_GB2312"/>
          <w:sz w:val="32"/>
          <w:szCs w:val="32"/>
          <w:shd w:val="clear" w:color="auto" w:fill="FFFFFF"/>
        </w:rPr>
        <w:t>持平的主要原因是</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Times New Roman" w:hAnsi="Times New Roman" w:eastAsia="仿宋_GB2312" w:cs="仿宋_GB2312"/>
          <w:sz w:val="32"/>
          <w:szCs w:val="32"/>
          <w:shd w:val="clear" w:color="auto" w:fill="FFFFFF"/>
        </w:rPr>
        <w:t>年预算都没有安排</w:t>
      </w:r>
      <w:r>
        <w:rPr>
          <w:rFonts w:hint="eastAsia" w:ascii="仿宋_GB2312" w:hAnsi="黑体" w:eastAsia="仿宋_GB2312" w:cs="仿宋_GB2312"/>
          <w:sz w:val="32"/>
          <w:szCs w:val="32"/>
        </w:rPr>
        <w:t>公务接待费</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lang w:eastAsia="zh-CN"/>
        </w:rPr>
        <w:t>龙华区信息中心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cs="仿宋_GB2312"/>
          <w:sz w:val="32"/>
          <w:szCs w:val="32"/>
        </w:rPr>
        <w:t>年政府性基金预算当年拨款</w:t>
      </w:r>
      <w:r>
        <w:rPr>
          <w:rFonts w:ascii="仿宋_GB2312" w:hAnsi="黑体" w:eastAsia="仿宋_GB2312" w:cs="仿宋_GB2312"/>
          <w:sz w:val="32"/>
          <w:szCs w:val="32"/>
        </w:rPr>
        <w:t>0</w:t>
      </w:r>
      <w:r>
        <w:rPr>
          <w:rFonts w:hint="eastAsia" w:ascii="仿宋_GB2312" w:hAnsi="黑体" w:eastAsia="仿宋_GB2312" w:cs="仿宋_GB2312"/>
          <w:sz w:val="32"/>
          <w:szCs w:val="32"/>
        </w:rPr>
        <w:t>万元，比上年预算数持平。</w:t>
      </w:r>
      <w:r>
        <w:rPr>
          <w:rFonts w:hint="eastAsia" w:ascii="仿宋_GB2312" w:hAnsi="黑体" w:eastAsia="仿宋_GB2312"/>
          <w:sz w:val="32"/>
          <w:szCs w:val="32"/>
        </w:rPr>
        <w:t>主要是我单位</w:t>
      </w:r>
      <w:r>
        <w:rPr>
          <w:rFonts w:hint="eastAsia" w:ascii="仿宋_GB2312" w:hAnsi="黑体" w:eastAsia="仿宋_GB2312"/>
          <w:sz w:val="32"/>
          <w:szCs w:val="32"/>
          <w:lang w:val="en-US" w:eastAsia="zh-CN"/>
        </w:rPr>
        <w:t>2024年</w:t>
      </w:r>
      <w:r>
        <w:rPr>
          <w:rFonts w:hint="eastAsia" w:ascii="仿宋_GB2312" w:hAnsi="黑体" w:eastAsia="仿宋_GB2312"/>
          <w:sz w:val="32"/>
          <w:szCs w:val="32"/>
        </w:rPr>
        <w:t>无政府性基金预算安排。</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jc w:val="left"/>
        <w:rPr>
          <w:rFonts w:hint="eastAsia" w:ascii="楷体" w:hAnsi="楷体" w:eastAsia="楷体"/>
          <w:sz w:val="32"/>
          <w:szCs w:val="32"/>
        </w:rPr>
      </w:pPr>
      <w:r>
        <w:rPr>
          <w:rFonts w:hint="eastAsia" w:ascii="仿宋_GB2312" w:hAnsi="黑体" w:eastAsia="仿宋_GB2312" w:cs="仿宋_GB2312"/>
          <w:sz w:val="32"/>
          <w:szCs w:val="32"/>
        </w:rPr>
        <w:t>我单位无政府性基金预算安排。</w:t>
      </w:r>
    </w:p>
    <w:p>
      <w:pPr>
        <w:numPr>
          <w:ilvl w:val="0"/>
          <w:numId w:val="6"/>
        </w:numPr>
        <w:ind w:firstLine="640"/>
        <w:jc w:val="left"/>
        <w:rPr>
          <w:rFonts w:hint="eastAsia" w:ascii="楷体" w:hAnsi="楷体" w:eastAsia="楷体"/>
          <w:sz w:val="32"/>
          <w:szCs w:val="32"/>
        </w:rPr>
      </w:pPr>
      <w:r>
        <w:rPr>
          <w:rFonts w:hint="eastAsia" w:ascii="楷体" w:hAnsi="楷体" w:eastAsia="楷体"/>
          <w:sz w:val="32"/>
          <w:szCs w:val="32"/>
        </w:rPr>
        <w:t>政府性基金预算当年拨款具体使用情况</w:t>
      </w:r>
    </w:p>
    <w:p>
      <w:pPr>
        <w:ind w:firstLine="800" w:firstLineChars="250"/>
        <w:jc w:val="left"/>
        <w:rPr>
          <w:rFonts w:hint="eastAsia" w:ascii="楷体" w:hAnsi="楷体" w:eastAsia="楷体"/>
          <w:sz w:val="32"/>
          <w:szCs w:val="32"/>
        </w:rPr>
      </w:pPr>
      <w:r>
        <w:rPr>
          <w:rFonts w:hint="eastAsia" w:ascii="仿宋_GB2312" w:hAnsi="黑体" w:eastAsia="仿宋_GB2312" w:cs="仿宋_GB2312"/>
          <w:sz w:val="32"/>
          <w:szCs w:val="32"/>
        </w:rPr>
        <w:t>我单位无政府性基金预算安排。</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海</w:t>
      </w:r>
      <w:r>
        <w:rPr>
          <w:rFonts w:hint="eastAsia" w:ascii="黑体" w:hAnsi="黑体" w:eastAsia="黑体"/>
          <w:sz w:val="32"/>
          <w:shd w:val="clear" w:color="auto" w:fill="FFFFFF"/>
          <w:lang w:eastAsia="zh-CN"/>
        </w:rPr>
        <w:t>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海口</w:t>
      </w:r>
      <w:r>
        <w:rPr>
          <w:rFonts w:hint="eastAsia" w:ascii="仿宋_GB2312" w:hAnsi="黑体" w:eastAsia="仿宋_GB2312"/>
          <w:sz w:val="32"/>
          <w:szCs w:val="32"/>
          <w:lang w:eastAsia="zh-CN"/>
        </w:rPr>
        <w:t>龙华区信息中心</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w:t>
      </w:r>
      <w:r>
        <w:rPr>
          <w:rFonts w:hint="eastAsia" w:ascii="仿宋_GB2312" w:hAnsi="黑体" w:eastAsia="仿宋_GB2312" w:cs="仿宋_GB2312"/>
          <w:sz w:val="32"/>
          <w:szCs w:val="32"/>
        </w:rPr>
        <w:t>一般公共服务支出、科学技术支出、社会保障和就业支出、卫生健康支出、住房保障支出</w:t>
      </w:r>
      <w:r>
        <w:rPr>
          <w:rFonts w:hint="eastAsia" w:ascii="仿宋_GB2312" w:hAnsi="黑体" w:eastAsia="仿宋_GB2312"/>
          <w:sz w:val="32"/>
          <w:szCs w:val="32"/>
        </w:rPr>
        <w:t>。</w:t>
      </w:r>
      <w:r>
        <w:rPr>
          <w:rFonts w:hint="eastAsia" w:ascii="仿宋_GB2312" w:hAnsi="黑体" w:eastAsia="仿宋_GB2312"/>
          <w:sz w:val="32"/>
          <w:szCs w:val="32"/>
          <w:lang w:eastAsia="zh-CN"/>
        </w:rPr>
        <w:t>海口市龙华区信息中心</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264.38</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hd w:val="clear" w:color="auto" w:fill="FFFFFF"/>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海口市龙华区信息中心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264.38</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cs="仿宋_GB2312"/>
          <w:sz w:val="32"/>
          <w:szCs w:val="32"/>
        </w:rPr>
        <w:t>一般公共预算收入</w:t>
      </w:r>
      <w:r>
        <w:rPr>
          <w:rFonts w:hint="eastAsia" w:ascii="仿宋_GB2312" w:hAnsi="黑体" w:eastAsia="仿宋_GB2312" w:cs="仿宋_GB2312"/>
          <w:sz w:val="32"/>
          <w:szCs w:val="32"/>
          <w:lang w:val="en-US" w:eastAsia="zh-CN"/>
        </w:rPr>
        <w:t>264.38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46.69</w:t>
      </w:r>
      <w:r>
        <w:rPr>
          <w:rFonts w:hint="eastAsia" w:ascii="仿宋_GB2312" w:hAnsi="黑体" w:eastAsia="仿宋_GB2312"/>
          <w:sz w:val="32"/>
          <w:szCs w:val="32"/>
        </w:rPr>
        <w:t>万元，主要是</w:t>
      </w:r>
      <w:r>
        <w:rPr>
          <w:rFonts w:hint="eastAsia" w:ascii="仿宋_GB2312" w:hAnsi="仿宋_GB2312" w:eastAsia="仿宋_GB2312" w:cs="仿宋_GB2312"/>
          <w:sz w:val="32"/>
          <w:szCs w:val="32"/>
          <w:lang w:val="en-US" w:eastAsia="zh-CN"/>
        </w:rPr>
        <w:t>减少了</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eastAsia="zh-CN"/>
        </w:rPr>
        <w:t>项目</w:t>
      </w:r>
      <w:r>
        <w:rPr>
          <w:rFonts w:hint="eastAsia" w:ascii="仿宋_GB2312" w:hAnsi="仿宋_GB2312" w:eastAsia="仿宋_GB2312" w:cs="仿宋_GB2312"/>
          <w:sz w:val="32"/>
          <w:szCs w:val="32"/>
          <w:lang w:val="en-US" w:eastAsia="zh-CN"/>
        </w:rPr>
        <w:t>“三防视频指挥系统”</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hd w:val="clear" w:color="auto" w:fill="FFFFFF"/>
          <w:lang w:eastAsia="zh-CN"/>
        </w:rPr>
        <w:t>海口市</w:t>
      </w:r>
      <w:r>
        <w:rPr>
          <w:rFonts w:hint="eastAsia" w:ascii="黑体" w:hAnsi="黑体" w:eastAsia="黑体" w:cs="黑体"/>
          <w:sz w:val="32"/>
          <w:szCs w:val="32"/>
        </w:rPr>
        <w:t>龙华区</w:t>
      </w:r>
      <w:r>
        <w:rPr>
          <w:rFonts w:hint="eastAsia" w:ascii="黑体" w:hAnsi="黑体" w:eastAsia="黑体" w:cs="黑体"/>
          <w:sz w:val="32"/>
          <w:szCs w:val="32"/>
          <w:lang w:eastAsia="zh-CN"/>
        </w:rPr>
        <w:t>信息中心</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海口市龙华区信息中心2024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264.38</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88.28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33.4</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176.10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66.6</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46.69</w:t>
      </w:r>
      <w:r>
        <w:rPr>
          <w:rFonts w:hint="eastAsia" w:ascii="仿宋_GB2312" w:hAnsi="黑体" w:eastAsia="仿宋_GB2312"/>
          <w:sz w:val="32"/>
          <w:szCs w:val="32"/>
        </w:rPr>
        <w:t>万元，主要是</w:t>
      </w:r>
      <w:r>
        <w:rPr>
          <w:rFonts w:hint="eastAsia" w:ascii="仿宋_GB2312" w:hAnsi="仿宋_GB2312" w:eastAsia="仿宋_GB2312" w:cs="仿宋_GB2312"/>
          <w:sz w:val="32"/>
          <w:szCs w:val="32"/>
          <w:lang w:val="en-US" w:eastAsia="zh-CN"/>
        </w:rPr>
        <w:t>减少了</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eastAsia="zh-CN"/>
        </w:rPr>
        <w:t>项目</w:t>
      </w:r>
      <w:r>
        <w:rPr>
          <w:rFonts w:hint="eastAsia" w:ascii="仿宋_GB2312" w:hAnsi="仿宋_GB2312" w:eastAsia="仿宋_GB2312" w:cs="仿宋_GB2312"/>
          <w:sz w:val="32"/>
          <w:szCs w:val="32"/>
          <w:lang w:val="en-US" w:eastAsia="zh-CN"/>
        </w:rPr>
        <w:t>“网络搬迁工作经费”</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一</w:t>
      </w:r>
      <w:r>
        <w:rPr>
          <w:rFonts w:hint="eastAsia" w:ascii="楷体" w:hAnsi="楷体" w:eastAsia="楷体"/>
          <w:sz w:val="32"/>
          <w:szCs w:val="32"/>
        </w:rPr>
        <w:t>）政府采购情况</w:t>
      </w:r>
    </w:p>
    <w:p>
      <w:pPr>
        <w:ind w:firstLine="64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olor w:val="auto"/>
          <w:sz w:val="32"/>
          <w:szCs w:val="32"/>
        </w:rPr>
        <w:t>年</w:t>
      </w:r>
      <w:r>
        <w:rPr>
          <w:rFonts w:hint="eastAsia" w:ascii="仿宋_GB2312" w:hAnsi="黑体" w:eastAsia="仿宋_GB2312" w:cs="仿宋_GB2312"/>
          <w:color w:val="auto"/>
          <w:sz w:val="32"/>
          <w:szCs w:val="32"/>
          <w:lang w:eastAsia="zh-CN"/>
        </w:rPr>
        <w:t>海口市龙华区信息中心</w:t>
      </w:r>
      <w:r>
        <w:rPr>
          <w:rFonts w:hint="eastAsia" w:ascii="仿宋_GB2312" w:hAnsi="黑体" w:eastAsia="仿宋_GB2312" w:cs="仿宋_GB2312"/>
          <w:color w:val="auto"/>
          <w:sz w:val="32"/>
          <w:szCs w:val="32"/>
        </w:rPr>
        <w:t>政府采购预算总额</w:t>
      </w:r>
      <w:r>
        <w:rPr>
          <w:rFonts w:hint="eastAsia" w:ascii="仿宋_GB2312" w:hAnsi="黑体" w:eastAsia="仿宋_GB2312" w:cs="仿宋_GB2312"/>
          <w:color w:val="auto"/>
          <w:sz w:val="32"/>
          <w:szCs w:val="32"/>
          <w:lang w:val="en-US" w:eastAsia="zh-CN"/>
        </w:rPr>
        <w:t>4.06</w:t>
      </w:r>
      <w:r>
        <w:rPr>
          <w:rFonts w:hint="eastAsia" w:ascii="仿宋_GB2312" w:hAnsi="黑体" w:eastAsia="仿宋_GB2312"/>
          <w:color w:val="auto"/>
          <w:sz w:val="32"/>
          <w:szCs w:val="32"/>
        </w:rPr>
        <w:t>万元，其中：政府采购货物预算</w:t>
      </w:r>
      <w:r>
        <w:rPr>
          <w:rFonts w:hint="eastAsia" w:ascii="仿宋_GB2312" w:hAnsi="黑体" w:eastAsia="仿宋_GB2312" w:cs="仿宋_GB2312"/>
          <w:color w:val="auto"/>
          <w:sz w:val="32"/>
          <w:szCs w:val="32"/>
          <w:lang w:val="en-US" w:eastAsia="zh-CN"/>
        </w:rPr>
        <w:t>4.06</w:t>
      </w:r>
      <w:r>
        <w:rPr>
          <w:rFonts w:hint="eastAsia" w:ascii="仿宋_GB2312" w:hAnsi="黑体" w:eastAsia="仿宋_GB2312"/>
          <w:color w:val="auto"/>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海口市龙华区信息中心</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海口市龙华区信息中心</w:t>
      </w:r>
      <w:r>
        <w:rPr>
          <w:rFonts w:hint="eastAsia" w:ascii="仿宋_GB2312" w:hAnsi="黑体" w:eastAsia="仿宋_GB2312" w:cs="仿宋_GB2312"/>
          <w:sz w:val="32"/>
          <w:szCs w:val="32"/>
          <w:lang w:val="en-US" w:eastAsia="zh-CN"/>
        </w:rPr>
        <w:t>17</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264.38</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5AD39"/>
    <w:multiLevelType w:val="singleLevel"/>
    <w:tmpl w:val="AC95AD39"/>
    <w:lvl w:ilvl="0" w:tentative="0">
      <w:start w:val="3"/>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ZGEwM2I1NzhmMjFmNWQyZmQxYTg4NDdlNDZlY2MifQ=="/>
  </w:docVars>
  <w:rsids>
    <w:rsidRoot w:val="00000000"/>
    <w:rsid w:val="00A16BE5"/>
    <w:rsid w:val="012130F1"/>
    <w:rsid w:val="014B63A4"/>
    <w:rsid w:val="01D86637"/>
    <w:rsid w:val="01EE4EFF"/>
    <w:rsid w:val="022A49B8"/>
    <w:rsid w:val="023A4BFB"/>
    <w:rsid w:val="02532161"/>
    <w:rsid w:val="029937BD"/>
    <w:rsid w:val="02CD31D3"/>
    <w:rsid w:val="04553F6E"/>
    <w:rsid w:val="04910D1F"/>
    <w:rsid w:val="04FF3EDA"/>
    <w:rsid w:val="06255BC2"/>
    <w:rsid w:val="06C47955"/>
    <w:rsid w:val="06FF4665"/>
    <w:rsid w:val="072145DC"/>
    <w:rsid w:val="094822F4"/>
    <w:rsid w:val="09532A47"/>
    <w:rsid w:val="095B34EC"/>
    <w:rsid w:val="09B66C8A"/>
    <w:rsid w:val="0AB622B9"/>
    <w:rsid w:val="0B116715"/>
    <w:rsid w:val="0B220922"/>
    <w:rsid w:val="0B680A2B"/>
    <w:rsid w:val="0B9D2807"/>
    <w:rsid w:val="0C9B6BDE"/>
    <w:rsid w:val="0CC872A8"/>
    <w:rsid w:val="0D4B23B2"/>
    <w:rsid w:val="0DF540CC"/>
    <w:rsid w:val="0E172E1A"/>
    <w:rsid w:val="0E1E3623"/>
    <w:rsid w:val="0EAA135B"/>
    <w:rsid w:val="0EAA7D9B"/>
    <w:rsid w:val="10093E5F"/>
    <w:rsid w:val="103D6A0B"/>
    <w:rsid w:val="10837C94"/>
    <w:rsid w:val="11A26319"/>
    <w:rsid w:val="12B04A66"/>
    <w:rsid w:val="13C20EF5"/>
    <w:rsid w:val="14355673"/>
    <w:rsid w:val="145C6C53"/>
    <w:rsid w:val="14A625C4"/>
    <w:rsid w:val="14FC3F92"/>
    <w:rsid w:val="16BC7E7D"/>
    <w:rsid w:val="173F2D9A"/>
    <w:rsid w:val="178A1D29"/>
    <w:rsid w:val="18C60F9E"/>
    <w:rsid w:val="18E17A47"/>
    <w:rsid w:val="19410B0E"/>
    <w:rsid w:val="19D5DA33"/>
    <w:rsid w:val="19FD4BA6"/>
    <w:rsid w:val="1A2C6C04"/>
    <w:rsid w:val="1A5403CD"/>
    <w:rsid w:val="1A845156"/>
    <w:rsid w:val="1B214753"/>
    <w:rsid w:val="1B2F36F2"/>
    <w:rsid w:val="1B4D6698"/>
    <w:rsid w:val="1B6C00C4"/>
    <w:rsid w:val="1BCB46BE"/>
    <w:rsid w:val="1CAC44F0"/>
    <w:rsid w:val="1D232A04"/>
    <w:rsid w:val="1E736657"/>
    <w:rsid w:val="1E772273"/>
    <w:rsid w:val="1EE77A61"/>
    <w:rsid w:val="1EF33837"/>
    <w:rsid w:val="1FBF8E30"/>
    <w:rsid w:val="20DC4B57"/>
    <w:rsid w:val="20E95D13"/>
    <w:rsid w:val="21505D92"/>
    <w:rsid w:val="21621621"/>
    <w:rsid w:val="226A69DF"/>
    <w:rsid w:val="23333275"/>
    <w:rsid w:val="23DC390D"/>
    <w:rsid w:val="24014659"/>
    <w:rsid w:val="25A50CC9"/>
    <w:rsid w:val="25BD061F"/>
    <w:rsid w:val="261507ED"/>
    <w:rsid w:val="27B846FB"/>
    <w:rsid w:val="28133675"/>
    <w:rsid w:val="29924D42"/>
    <w:rsid w:val="2A722E79"/>
    <w:rsid w:val="2A7F4FF2"/>
    <w:rsid w:val="2B8054C5"/>
    <w:rsid w:val="2B8723B0"/>
    <w:rsid w:val="2BCC070B"/>
    <w:rsid w:val="2BDF0DC0"/>
    <w:rsid w:val="2C025EDA"/>
    <w:rsid w:val="2C0F23A5"/>
    <w:rsid w:val="2CF47F19"/>
    <w:rsid w:val="2F201F7B"/>
    <w:rsid w:val="2F7B66D0"/>
    <w:rsid w:val="2F9257C7"/>
    <w:rsid w:val="2FA572A9"/>
    <w:rsid w:val="2FC33B87"/>
    <w:rsid w:val="2FF7110D"/>
    <w:rsid w:val="2FFFCED3"/>
    <w:rsid w:val="31254F1A"/>
    <w:rsid w:val="31C51E84"/>
    <w:rsid w:val="31CC33DB"/>
    <w:rsid w:val="31F42769"/>
    <w:rsid w:val="326F1DF0"/>
    <w:rsid w:val="32FF13C6"/>
    <w:rsid w:val="331A1D5C"/>
    <w:rsid w:val="33D25B46"/>
    <w:rsid w:val="34176E07"/>
    <w:rsid w:val="358739A1"/>
    <w:rsid w:val="36483084"/>
    <w:rsid w:val="36C73FA8"/>
    <w:rsid w:val="36DF5796"/>
    <w:rsid w:val="36E714A7"/>
    <w:rsid w:val="371116C7"/>
    <w:rsid w:val="375B08FF"/>
    <w:rsid w:val="37C60704"/>
    <w:rsid w:val="382A0C93"/>
    <w:rsid w:val="385775AE"/>
    <w:rsid w:val="388A5143"/>
    <w:rsid w:val="39CB0253"/>
    <w:rsid w:val="3A5E2E76"/>
    <w:rsid w:val="3B556027"/>
    <w:rsid w:val="3B7A3CDF"/>
    <w:rsid w:val="3C3C2D43"/>
    <w:rsid w:val="3C5C5193"/>
    <w:rsid w:val="3C687FDC"/>
    <w:rsid w:val="3CEC29BB"/>
    <w:rsid w:val="3D6267D9"/>
    <w:rsid w:val="3E3B3BD6"/>
    <w:rsid w:val="3E52684D"/>
    <w:rsid w:val="3E946E66"/>
    <w:rsid w:val="3EFD0EAF"/>
    <w:rsid w:val="3F7FB4B5"/>
    <w:rsid w:val="3FAD4D11"/>
    <w:rsid w:val="403D352D"/>
    <w:rsid w:val="40D95942"/>
    <w:rsid w:val="41870F04"/>
    <w:rsid w:val="4255690C"/>
    <w:rsid w:val="427A5913"/>
    <w:rsid w:val="42D31F27"/>
    <w:rsid w:val="433B1FA6"/>
    <w:rsid w:val="433E1A96"/>
    <w:rsid w:val="435B5C4A"/>
    <w:rsid w:val="43866F99"/>
    <w:rsid w:val="43AF64F0"/>
    <w:rsid w:val="43B9736F"/>
    <w:rsid w:val="43E92700"/>
    <w:rsid w:val="43EB7BFF"/>
    <w:rsid w:val="446C618F"/>
    <w:rsid w:val="451231DA"/>
    <w:rsid w:val="453447FB"/>
    <w:rsid w:val="459C2FDE"/>
    <w:rsid w:val="45DF0E63"/>
    <w:rsid w:val="46250CEB"/>
    <w:rsid w:val="4688690E"/>
    <w:rsid w:val="46DF70EC"/>
    <w:rsid w:val="46EA4E70"/>
    <w:rsid w:val="46F661E4"/>
    <w:rsid w:val="47221EB5"/>
    <w:rsid w:val="481B258B"/>
    <w:rsid w:val="48BD345D"/>
    <w:rsid w:val="49902920"/>
    <w:rsid w:val="49C12AD9"/>
    <w:rsid w:val="49F7299F"/>
    <w:rsid w:val="4AD66A58"/>
    <w:rsid w:val="4B5E51CF"/>
    <w:rsid w:val="4B977F95"/>
    <w:rsid w:val="4BBF129A"/>
    <w:rsid w:val="4C8A2FFB"/>
    <w:rsid w:val="4CFC066F"/>
    <w:rsid w:val="4D9549A9"/>
    <w:rsid w:val="4E9609D8"/>
    <w:rsid w:val="4E962786"/>
    <w:rsid w:val="4EBA3675"/>
    <w:rsid w:val="4EC31CB0"/>
    <w:rsid w:val="4FB05ACA"/>
    <w:rsid w:val="4FB80849"/>
    <w:rsid w:val="50614793"/>
    <w:rsid w:val="50C730CB"/>
    <w:rsid w:val="512E7711"/>
    <w:rsid w:val="514F30C0"/>
    <w:rsid w:val="51772389"/>
    <w:rsid w:val="51E174EA"/>
    <w:rsid w:val="524D5F43"/>
    <w:rsid w:val="529F2FF6"/>
    <w:rsid w:val="536400AE"/>
    <w:rsid w:val="53894668"/>
    <w:rsid w:val="53AE40CE"/>
    <w:rsid w:val="548D63DA"/>
    <w:rsid w:val="54B020C8"/>
    <w:rsid w:val="54D47B64"/>
    <w:rsid w:val="55F6462D"/>
    <w:rsid w:val="55F9721F"/>
    <w:rsid w:val="55FA318F"/>
    <w:rsid w:val="566B44F9"/>
    <w:rsid w:val="56975B1C"/>
    <w:rsid w:val="571B5F1F"/>
    <w:rsid w:val="573F2787"/>
    <w:rsid w:val="578A6C00"/>
    <w:rsid w:val="57F64BE6"/>
    <w:rsid w:val="58535B70"/>
    <w:rsid w:val="596A0A97"/>
    <w:rsid w:val="597013FA"/>
    <w:rsid w:val="5A5215F9"/>
    <w:rsid w:val="5A6F20DD"/>
    <w:rsid w:val="5AB0697E"/>
    <w:rsid w:val="5C2A09B2"/>
    <w:rsid w:val="5C3E620B"/>
    <w:rsid w:val="5DB7E539"/>
    <w:rsid w:val="5DBB3FB7"/>
    <w:rsid w:val="5DD92690"/>
    <w:rsid w:val="5E512226"/>
    <w:rsid w:val="5E547F68"/>
    <w:rsid w:val="5EEA306B"/>
    <w:rsid w:val="5F990328"/>
    <w:rsid w:val="5FBC4017"/>
    <w:rsid w:val="5FCD7564"/>
    <w:rsid w:val="5FF94923"/>
    <w:rsid w:val="60BF03CA"/>
    <w:rsid w:val="61B964B0"/>
    <w:rsid w:val="646709F5"/>
    <w:rsid w:val="64E57B6C"/>
    <w:rsid w:val="651421FF"/>
    <w:rsid w:val="65917AFB"/>
    <w:rsid w:val="669C425A"/>
    <w:rsid w:val="66DACB0B"/>
    <w:rsid w:val="66FD73EF"/>
    <w:rsid w:val="678C2521"/>
    <w:rsid w:val="67ED6539"/>
    <w:rsid w:val="6813679E"/>
    <w:rsid w:val="682B4D61"/>
    <w:rsid w:val="68442DFB"/>
    <w:rsid w:val="68E75C9F"/>
    <w:rsid w:val="690B02EE"/>
    <w:rsid w:val="697BF56A"/>
    <w:rsid w:val="69DF4B8A"/>
    <w:rsid w:val="6A386447"/>
    <w:rsid w:val="6A5C442C"/>
    <w:rsid w:val="6B0B19AE"/>
    <w:rsid w:val="6B150949"/>
    <w:rsid w:val="6B6CE30F"/>
    <w:rsid w:val="6B737347"/>
    <w:rsid w:val="6B822BB4"/>
    <w:rsid w:val="6BE0108D"/>
    <w:rsid w:val="6BE91CF0"/>
    <w:rsid w:val="6C1973CB"/>
    <w:rsid w:val="6C7F1319"/>
    <w:rsid w:val="6D855A48"/>
    <w:rsid w:val="6DB77BCC"/>
    <w:rsid w:val="6DDF74AC"/>
    <w:rsid w:val="6F072289"/>
    <w:rsid w:val="6FAF0D8D"/>
    <w:rsid w:val="6FCFCADC"/>
    <w:rsid w:val="6FFA4FE6"/>
    <w:rsid w:val="702A28D7"/>
    <w:rsid w:val="70A94B48"/>
    <w:rsid w:val="713E5504"/>
    <w:rsid w:val="714B0D57"/>
    <w:rsid w:val="727E0C6F"/>
    <w:rsid w:val="72CF08F4"/>
    <w:rsid w:val="74E90FB2"/>
    <w:rsid w:val="75FB0B04"/>
    <w:rsid w:val="76206C56"/>
    <w:rsid w:val="7718792D"/>
    <w:rsid w:val="775E03A7"/>
    <w:rsid w:val="77BC475C"/>
    <w:rsid w:val="780B7492"/>
    <w:rsid w:val="79F7B683"/>
    <w:rsid w:val="7CC3658D"/>
    <w:rsid w:val="7D4274B2"/>
    <w:rsid w:val="7D73BCCE"/>
    <w:rsid w:val="7DBD122E"/>
    <w:rsid w:val="7DE79FA0"/>
    <w:rsid w:val="7DEBCAFF"/>
    <w:rsid w:val="7EB42631"/>
    <w:rsid w:val="7EDD8B29"/>
    <w:rsid w:val="7FA514C2"/>
    <w:rsid w:val="7FE9630A"/>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autoRedefine/>
    <w:qFormat/>
    <w:uiPriority w:val="34"/>
    <w:pPr>
      <w:ind w:firstLine="420" w:firstLineChars="200"/>
    </w:pPr>
  </w:style>
  <w:style w:type="paragraph" w:customStyle="1" w:styleId="7">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autoRedefine/>
    <w:semiHidden/>
    <w:qFormat/>
    <w:uiPriority w:val="99"/>
    <w:rPr>
      <w:sz w:val="18"/>
      <w:szCs w:val="18"/>
    </w:rPr>
  </w:style>
  <w:style w:type="character" w:customStyle="1" w:styleId="9">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4149</Words>
  <Characters>4510</Characters>
  <Lines>27</Lines>
  <Paragraphs>7</Paragraphs>
  <TotalTime>11</TotalTime>
  <ScaleCrop>false</ScaleCrop>
  <LinksUpToDate>false</LinksUpToDate>
  <CharactersWithSpaces>4552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lf</cp:lastModifiedBy>
  <cp:lastPrinted>2024-02-27T02:37:00Z</cp:lastPrinted>
  <dcterms:modified xsi:type="dcterms:W3CDTF">2024-02-27T03:41:29Z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15368571EC7C4EF9B5277BEC103B7853</vt:lpwstr>
  </property>
</Properties>
</file>