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bookmarkStart w:id="0" w:name="_GoBack"/>
      <w:bookmarkEnd w:id="0"/>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海口市龙华区文化馆</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海口市龙华区文化馆概况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海口市龙华区文化馆</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海口市龙华区文化馆2024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海口市龙华区文化馆</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运用各种文化艺术手段，进行时事政策、两个文明建设、国内外形势</w:t>
      </w:r>
      <w:r>
        <w:rPr>
          <w:rFonts w:hint="eastAsia" w:ascii="仿宋_GB2312" w:hAnsi="黑体" w:eastAsia="仿宋_GB2312" w:cs="仿宋_GB2312"/>
          <w:sz w:val="32"/>
          <w:szCs w:val="32"/>
          <w:lang w:eastAsia="zh-CN"/>
        </w:rPr>
        <w:t>，以及</w:t>
      </w:r>
      <w:r>
        <w:rPr>
          <w:rFonts w:hint="eastAsia" w:ascii="仿宋_GB2312" w:hAnsi="黑体" w:eastAsia="仿宋_GB2312" w:cs="仿宋_GB2312"/>
          <w:sz w:val="32"/>
          <w:szCs w:val="32"/>
        </w:rPr>
        <w:t>爱国主义、集体主义和社会主义等方面的宣传教育。</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建立健全全区三级文化网络，按</w:t>
      </w:r>
      <w:r>
        <w:rPr>
          <w:rFonts w:hint="eastAsia" w:ascii="仿宋_GB2312" w:hAnsi="黑体" w:eastAsia="仿宋_GB2312" w:cs="仿宋_GB2312"/>
          <w:sz w:val="32"/>
          <w:szCs w:val="32"/>
          <w:lang w:eastAsia="zh-CN"/>
        </w:rPr>
        <w:t>文化部</w:t>
      </w:r>
      <w:r>
        <w:rPr>
          <w:rFonts w:hint="eastAsia" w:ascii="仿宋_GB2312" w:hAnsi="黑体" w:eastAsia="仿宋_GB2312" w:cs="仿宋_GB2312"/>
          <w:sz w:val="32"/>
          <w:szCs w:val="32"/>
        </w:rPr>
        <w:t>及省、市文化主管部门的达标要求进行指导落实</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加强对辖区乡镇、街道、部队、学校以及各企事业单位俱乐部、文化工作站、业余文化团体、艺术培训中心的指导与辅导。抓文艺创作、出文艺精品，创建龙华区的文艺品牌。</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精心组织策划每年的节庆活动、文化下乡活动、文明生态村和安全文明社区的创建活动。</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组织开展各种文化艺术培训工作，吸引和带动更多的群众参与到活动中来，为我区的文化事业提供良好的服务。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组织开展群众文化调研活动，搜集、整理、保护民族、民间文化艺术遗产，建立、健全群众文化艺术档案资料。</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海口市龙华区文化馆</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六、政府性基金预算“三公”经费支出表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七、部门（单位）收支总表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八、部门（单位）收入总表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九、部门（单位）支出总表</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海口市龙华区文化馆</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海口市龙华区文化馆</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海口市龙华区文化馆2024年财政拨款收支总预算2,183.55万元。其中，收入总计2,183.55万元，包括一般公共预算本年收入</w:t>
      </w:r>
      <w:r>
        <w:rPr>
          <w:rFonts w:hint="eastAsia" w:ascii="仿宋_GB2312" w:hAnsi="黑体" w:eastAsia="仿宋_GB2312" w:cs="仿宋_GB2312"/>
          <w:sz w:val="32"/>
          <w:szCs w:val="32"/>
        </w:rPr>
        <w:t>2,145.40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38.15</w:t>
      </w:r>
      <w:r>
        <w:rPr>
          <w:rFonts w:hint="eastAsia" w:ascii="仿宋_GB2312" w:hAnsi="黑体" w:eastAsia="仿宋_GB2312"/>
          <w:sz w:val="32"/>
          <w:szCs w:val="32"/>
        </w:rPr>
        <w:t>万元；支出总计2,183.55万元，包括科学技术支出</w:t>
      </w:r>
      <w:r>
        <w:rPr>
          <w:rFonts w:hint="eastAsia" w:ascii="仿宋_GB2312" w:hAnsi="黑体" w:eastAsia="仿宋_GB2312" w:cs="仿宋_GB2312"/>
          <w:sz w:val="32"/>
          <w:szCs w:val="32"/>
        </w:rPr>
        <w:t>3.04</w:t>
      </w:r>
      <w:r>
        <w:rPr>
          <w:rFonts w:hint="eastAsia" w:ascii="仿宋_GB2312" w:hAnsi="黑体" w:eastAsia="仿宋_GB2312"/>
          <w:sz w:val="32"/>
          <w:szCs w:val="32"/>
        </w:rPr>
        <w:t>万元、 文化旅游体育与传媒支出</w:t>
      </w:r>
      <w:r>
        <w:rPr>
          <w:rFonts w:hint="eastAsia" w:ascii="仿宋_GB2312" w:hAnsi="黑体" w:eastAsia="仿宋_GB2312" w:cs="仿宋_GB2312"/>
          <w:sz w:val="32"/>
          <w:szCs w:val="32"/>
        </w:rPr>
        <w:t>2,139.70</w:t>
      </w:r>
      <w:r>
        <w:rPr>
          <w:rFonts w:hint="eastAsia" w:ascii="仿宋_GB2312" w:hAnsi="黑体" w:eastAsia="仿宋_GB2312"/>
          <w:sz w:val="32"/>
          <w:szCs w:val="32"/>
        </w:rPr>
        <w:t>万元、 社会保障和就业支出</w:t>
      </w:r>
      <w:r>
        <w:rPr>
          <w:rFonts w:hint="eastAsia" w:ascii="仿宋_GB2312" w:hAnsi="黑体" w:eastAsia="仿宋_GB2312" w:cs="仿宋_GB2312"/>
          <w:sz w:val="32"/>
          <w:szCs w:val="32"/>
        </w:rPr>
        <w:t>16.88</w:t>
      </w:r>
      <w:r>
        <w:rPr>
          <w:rFonts w:hint="eastAsia" w:ascii="仿宋_GB2312" w:hAnsi="黑体" w:eastAsia="仿宋_GB2312"/>
          <w:sz w:val="32"/>
          <w:szCs w:val="32"/>
        </w:rPr>
        <w:t>万元、 卫生健康支出14.71</w:t>
      </w:r>
      <w:r>
        <w:rPr>
          <w:rFonts w:hint="eastAsia" w:ascii="仿宋_GB2312" w:hAnsi="黑体" w:eastAsia="仿宋_GB2312"/>
          <w:sz w:val="32"/>
          <w:szCs w:val="32"/>
          <w:lang w:val="en-US" w:eastAsia="zh-CN"/>
        </w:rPr>
        <w:t>万元， 住房保障支出9.21万元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二、关于海口市龙华区文化馆2024年一般公共预算当年拨款情况说明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海口市龙华区文化馆2024年一般公共预算当年拨款2,183.55万元，比上年预算数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245.37</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新增欢“剧”龙华精品剧目展演经费项目400万元，全年项目预算有所增加。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 科学技术（类）支出</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0.14</w:t>
      </w:r>
      <w:r>
        <w:rPr>
          <w:rFonts w:hint="eastAsia" w:ascii="仿宋_GB2312" w:hAnsi="黑体" w:eastAsia="仿宋_GB2312"/>
          <w:sz w:val="32"/>
          <w:szCs w:val="32"/>
        </w:rPr>
        <w:t>%；文化旅游体育与传媒（类）</w:t>
      </w:r>
      <w:r>
        <w:rPr>
          <w:rFonts w:hint="eastAsia" w:ascii="仿宋_GB2312" w:hAnsi="黑体" w:eastAsia="仿宋_GB2312"/>
          <w:sz w:val="32"/>
          <w:szCs w:val="32"/>
          <w:lang w:val="en-US" w:eastAsia="zh-CN"/>
        </w:rPr>
        <w:t>2139.7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0.77</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0.67</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科普活动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本单位青少年安全教育体验基地2023年底获得科协分解的科普活动资金，故该项目预算数增加。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文化旅游体育与传媒支出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文化和旅游</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群众文化</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1831.04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274.55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新增欢“剧”龙华精品剧目展演经费项目400万元，预算数有所增加。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文化旅游体育与传媒支出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文物保护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本年度非遗保护项目有中央、省市下达的专项资金，故本年度申请的预算数减少。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类）其他文化旅游体育与传媒支出（款）其他文化旅游体育与传媒支出（项）202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288.31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增加19.58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新时代文明实践中心经费项目2023年资金结转30.94万元至本年度，故本年度预算数有所增加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社会保障和就业支出（类）行政事业单位养老支出（款）机关事业单位基本养老保险缴费支出（项）2024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11.26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w:t>
      </w:r>
      <w:r>
        <w:rPr>
          <w:rFonts w:hint="eastAsia" w:ascii="仿宋_GB2312" w:hAnsi="黑体" w:eastAsia="仿宋_GB2312" w:cs="仿宋_GB2312"/>
          <w:sz w:val="32"/>
          <w:szCs w:val="32"/>
          <w:lang w:val="en-US" w:eastAsia="zh-CN"/>
        </w:rPr>
        <w:t>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卫生健康支出（类）行政事业单位医疗（款）事业单位医疗（项）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卫生健康支出（类）行政事业单位医疗（款）其他行政事业单位医疗支出（项）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0.22</w:t>
      </w:r>
      <w:r>
        <w:rPr>
          <w:rFonts w:hint="eastAsia" w:ascii="仿宋_GB2312" w:hAnsi="黑体" w:eastAsia="仿宋_GB2312"/>
          <w:sz w:val="32"/>
          <w:szCs w:val="32"/>
        </w:rPr>
        <w:t>万元，主要是由于职工</w:t>
      </w:r>
      <w:r>
        <w:rPr>
          <w:rFonts w:hint="eastAsia" w:ascii="仿宋_GB2312" w:hAnsi="黑体" w:eastAsia="仿宋_GB2312"/>
          <w:sz w:val="32"/>
          <w:szCs w:val="32"/>
          <w:lang w:val="en-US" w:eastAsia="zh-CN"/>
        </w:rPr>
        <w:t>人员变动影响，</w:t>
      </w:r>
      <w:r>
        <w:rPr>
          <w:rFonts w:hint="eastAsia" w:ascii="仿宋_GB2312" w:hAnsi="黑体" w:eastAsia="仿宋_GB2312"/>
          <w:sz w:val="32"/>
          <w:szCs w:val="32"/>
        </w:rPr>
        <w:t>预算数</w:t>
      </w:r>
      <w:r>
        <w:rPr>
          <w:rFonts w:hint="eastAsia" w:ascii="仿宋_GB2312" w:hAnsi="黑体" w:eastAsia="仿宋_GB2312"/>
          <w:sz w:val="32"/>
          <w:szCs w:val="32"/>
          <w:lang w:val="en-US" w:eastAsia="zh-CN"/>
        </w:rPr>
        <w:t>相应减少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增加0.31</w:t>
      </w:r>
      <w:r>
        <w:rPr>
          <w:rFonts w:hint="eastAsia" w:ascii="仿宋_GB2312" w:hAnsi="黑体" w:eastAsia="仿宋_GB2312"/>
          <w:sz w:val="32"/>
          <w:szCs w:val="32"/>
        </w:rPr>
        <w:t>万元，单位职工住房公积金基数提高，故预算数相应增加。</w:t>
      </w:r>
    </w:p>
    <w:p>
      <w:pPr>
        <w:ind w:firstLine="640"/>
        <w:rPr>
          <w:rFonts w:ascii="黑体" w:hAnsi="黑体" w:eastAsia="黑体"/>
          <w:sz w:val="32"/>
          <w:szCs w:val="32"/>
        </w:rPr>
      </w:pPr>
      <w:r>
        <w:rPr>
          <w:rFonts w:hint="eastAsia" w:ascii="黑体" w:hAnsi="黑体" w:eastAsia="黑体"/>
          <w:sz w:val="32"/>
          <w:szCs w:val="32"/>
        </w:rPr>
        <w:t>三、关于海口市龙华区文化馆2024年一般公共预算基本支出情况说明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海口市龙华区文化馆2024年一般公共预算基本支出为</w:t>
      </w:r>
      <w:r>
        <w:rPr>
          <w:rFonts w:hint="eastAsia" w:ascii="仿宋_GB2312" w:hAnsi="黑体" w:eastAsia="仿宋_GB2312" w:cs="仿宋_GB2312"/>
          <w:sz w:val="32"/>
          <w:szCs w:val="32"/>
          <w:lang w:val="en-US" w:eastAsia="zh-CN"/>
        </w:rPr>
        <w:t>112.25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106.85</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val="en-US" w:eastAsia="zh-CN"/>
        </w:rPr>
        <w:t>机关事业单位基本养老保险</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职业年金缴费、职工基本医疗保险缴费、</w:t>
      </w:r>
      <w:r>
        <w:rPr>
          <w:rFonts w:hint="eastAsia" w:ascii="仿宋_GB2312" w:hAnsi="黑体" w:eastAsia="仿宋_GB2312"/>
          <w:sz w:val="32"/>
          <w:szCs w:val="32"/>
        </w:rPr>
        <w:t>公务员医疗补助缴费、其他社会保障缴费、住房公积金、医疗费、其他工资福利支出、</w:t>
      </w:r>
      <w:r>
        <w:rPr>
          <w:rFonts w:hint="eastAsia" w:ascii="仿宋_GB2312" w:hAnsi="黑体" w:eastAsia="仿宋_GB2312"/>
          <w:sz w:val="32"/>
          <w:szCs w:val="32"/>
          <w:lang w:val="en-US" w:eastAsia="zh-CN"/>
        </w:rPr>
        <w:t>邮电费、医疗费补助、奖励金、其他对个人和家庭的补助。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val="en-US" w:eastAsia="zh-CN"/>
        </w:rPr>
        <w:t>其他工资福利支出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办公费、差旅费、培训费、工会经费、其他对个人和家庭的补助</w:t>
      </w:r>
      <w:r>
        <w:rPr>
          <w:rFonts w:hint="eastAsia" w:ascii="仿宋_GB2312" w:hAnsi="黑体" w:eastAsia="仿宋_GB2312"/>
          <w:sz w:val="32"/>
          <w:szCs w:val="32"/>
        </w:rPr>
        <w:t>。</w:t>
      </w:r>
      <w:r>
        <w:rPr>
          <w:rFonts w:hint="eastAsia" w:ascii="仿宋_GB2312" w:hAnsi="黑体" w:eastAsia="仿宋_GB2312"/>
          <w:sz w:val="32"/>
          <w:szCs w:val="32"/>
          <w:lang w:val="en-US" w:eastAsia="zh-CN"/>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海口市龙华区文化馆2024年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（一）海口市龙华区文化馆202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年一般公共预算“三公”经费预算数为0万元，其中：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因公出国（境）经费0万元，与上年预算持平，无出国（境）计划；公务用车购置及运行费0万元（其中，公务用车购置费0万元，公务用车运行维护费0万元），与上年预算持平。公务车保有量0辆，计划购置0辆；公务接待费0万元，与上年预算持平。</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海口市龙华区文化馆202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年无“三公”经费预算。</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（二）海口市龙华区文化馆202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年政府性基金预算“三公”经费预算数为0万元，其中：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因公出国（境）经费0万元，与上年预算持平。无出国（境）计划</w:t>
      </w:r>
      <w:r>
        <w:rPr>
          <w:rFonts w:hint="eastAsia" w:ascii="仿宋_GB2312" w:hAnsi="黑体" w:eastAsia="仿宋_GB2312"/>
          <w:sz w:val="32"/>
          <w:szCs w:val="32"/>
          <w:lang w:eastAsia="zh-CN"/>
        </w:rPr>
        <w:t>；</w:t>
      </w:r>
      <w:r>
        <w:rPr>
          <w:rFonts w:hint="eastAsia" w:ascii="仿宋_GB2312" w:hAnsi="黑体" w:eastAsia="仿宋_GB2312"/>
          <w:sz w:val="32"/>
          <w:szCs w:val="32"/>
        </w:rPr>
        <w:t>公务用车购置及运行费0万元（其中，公务用车购置费0万元，公务用车运行维护费0万元），与上年预算持平；公务车保有量0辆，计划购置0辆。公务接待费0万元，与上年预算持平。</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海口市龙华区文化馆202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五、关于海口市龙华区文化馆2024年政府性基金预算当年拨款情况说明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海口市龙华区文化馆202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年政府性基金预算当年拨款0万元，比上年预算数持平，主要是我单位202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年无政府性基金预算安排。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我单位无政府性基金预算安排。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六、关于海口市龙华区文化馆2024年收支预算情况的总体说明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龙华区文化馆所有收入和支出均纳入部门预算管理。收入包括：一般公共预算收入、上年结转；支出包括：文化旅游体育与传媒支出、社会保障和就业支出、卫生健康支出、住房保障支出。海口市龙华区文化馆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2183.55</w:t>
      </w:r>
      <w:r>
        <w:rPr>
          <w:rFonts w:hint="eastAsia" w:ascii="仿宋_GB2312" w:hAnsi="黑体" w:eastAsia="仿宋_GB2312" w:cs="仿宋_GB2312"/>
          <w:sz w:val="32"/>
          <w:szCs w:val="32"/>
        </w:rPr>
        <w:t>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七、关于海口市龙华区文化馆2024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海口市龙华区文化馆2024年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2183.55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38.15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2145.4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98.25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245.37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新增欢“剧”龙华精品剧目展演经费项目400万元，全年项目预算有所增加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八、关于海口市龙华区文化馆2024年支出预算情况说明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海口市龙华区文化馆2024年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2183.55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112.25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2071.3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94.86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245.37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新增欢“剧”龙华精品剧目展演经费项目400万元，全年项目预算有所增加。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海口市龙华区文化馆2024年无机关运行经费</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海口市龙华区文化馆2024年政府采购预算总额260.37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257.37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海口市龙华区文化馆共有车辆0辆，其中，领导干部用车0辆，机要通信应急用车0辆、一般执法执勤用车0辆、特种专业技术用车0辆、其他用车0辆。单位价值100万元以上设备4台（套）。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海口市龙华区文化馆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2,145.40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其中，重点项目预算绩效情况：</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免费开放工作经费项目，预算安排450万元，主要用于保障龙华区新时代文明实践中心、龙华区文化馆、龙华区图书馆场馆水电费及开展各类培训活动、讲座、展览、阅读推广活动、文化惠民活动等，绩效目标是开展40项培训项目、主题文化活动10场、每周免费开放时长75小时，通过培训、讲座、展览、阅读推广活动、演出等活动使辖区受惠群众达8万人次以上 。</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文化活动经费项目，预算安排392万元，主要用于组织开展、参加各类文化活动及赛事活动，含精品剧目展演、六月狂嗨节、系列节庆活动、精品文化品牌活动、文艺作品创作及比赛、闪亮夜龙华系列活动、周末街艺展演活动等；进行多个门类节目创编、参加省群星奖等各类赛事活动，绩效目标是创编4个门类节目、开展精品剧目展演10场次、组织开展系列活动、精品文化活动、“闪亮夜龙华”“顺骑自燃”等文化活动100场次，创作3个及以上精品节目，惠及辖区群众9万人次。</w:t>
      </w:r>
    </w:p>
    <w:p>
      <w:pPr>
        <w:numPr>
          <w:ilvl w:val="0"/>
          <w:numId w:val="0"/>
        </w:numPr>
        <w:ind w:firstLine="640" w:firstLineChars="200"/>
        <w:rPr>
          <w:rFonts w:ascii="仿宋_GB2312" w:hAnsi="宋体" w:eastAsia="仿宋_GB2312" w:cs="宋体"/>
          <w:color w:val="000000"/>
          <w:kern w:val="0"/>
          <w:sz w:val="32"/>
          <w:szCs w:val="30"/>
        </w:rPr>
      </w:pPr>
      <w:r>
        <w:rPr>
          <w:rFonts w:hint="eastAsia" w:ascii="仿宋_GB2312" w:hAnsi="黑体" w:eastAsia="仿宋_GB2312"/>
          <w:color w:val="auto"/>
          <w:sz w:val="32"/>
          <w:szCs w:val="32"/>
          <w:lang w:val="en-US" w:eastAsia="zh-CN"/>
        </w:rPr>
        <w:t>3.欢“剧”龙华精品剧目展演经费项目，预算安排400万元，主要用于开展高质量的剧目活动20场，惠及群众人次1.5万人次，服务对象满意度达90%。</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WU0Y2RiNTA5ZGI2NzFhMzViODY4MmU5ZWJmYzcifQ=="/>
  </w:docVars>
  <w:rsids>
    <w:rsidRoot w:val="00000000"/>
    <w:rsid w:val="00DE5743"/>
    <w:rsid w:val="025D1661"/>
    <w:rsid w:val="025D5ECA"/>
    <w:rsid w:val="0A0F4BBF"/>
    <w:rsid w:val="0E450A0E"/>
    <w:rsid w:val="0F1C7B4E"/>
    <w:rsid w:val="11A2456B"/>
    <w:rsid w:val="12795B00"/>
    <w:rsid w:val="16571A69"/>
    <w:rsid w:val="17742506"/>
    <w:rsid w:val="19D5DA33"/>
    <w:rsid w:val="1B2E4839"/>
    <w:rsid w:val="1BC17CE4"/>
    <w:rsid w:val="1DC805F7"/>
    <w:rsid w:val="1FBF8E30"/>
    <w:rsid w:val="227C4964"/>
    <w:rsid w:val="243C439F"/>
    <w:rsid w:val="25EB6089"/>
    <w:rsid w:val="289E3886"/>
    <w:rsid w:val="29AC1FD3"/>
    <w:rsid w:val="2BDF0DC0"/>
    <w:rsid w:val="2FF7110D"/>
    <w:rsid w:val="2FFFCED3"/>
    <w:rsid w:val="36315D3A"/>
    <w:rsid w:val="36F87861"/>
    <w:rsid w:val="38206066"/>
    <w:rsid w:val="3AA0523C"/>
    <w:rsid w:val="3BCB453B"/>
    <w:rsid w:val="3BE73203"/>
    <w:rsid w:val="3DC72AE0"/>
    <w:rsid w:val="3F7FB4B5"/>
    <w:rsid w:val="3FAD4D11"/>
    <w:rsid w:val="3FC454B7"/>
    <w:rsid w:val="402C30CE"/>
    <w:rsid w:val="468E6891"/>
    <w:rsid w:val="478E6C85"/>
    <w:rsid w:val="4DAE5A6A"/>
    <w:rsid w:val="4FB80849"/>
    <w:rsid w:val="537B63EF"/>
    <w:rsid w:val="550C37A2"/>
    <w:rsid w:val="583B7DF8"/>
    <w:rsid w:val="58657C38"/>
    <w:rsid w:val="593257A1"/>
    <w:rsid w:val="595474C6"/>
    <w:rsid w:val="5C5F48B5"/>
    <w:rsid w:val="5C6C0FCA"/>
    <w:rsid w:val="5DB7E539"/>
    <w:rsid w:val="5F582271"/>
    <w:rsid w:val="622F3520"/>
    <w:rsid w:val="66DACB0B"/>
    <w:rsid w:val="697BF56A"/>
    <w:rsid w:val="6B2111D2"/>
    <w:rsid w:val="6B403D4E"/>
    <w:rsid w:val="6B6CE30F"/>
    <w:rsid w:val="6C7F1319"/>
    <w:rsid w:val="6DDF74AC"/>
    <w:rsid w:val="6EDE7B06"/>
    <w:rsid w:val="6F8D7996"/>
    <w:rsid w:val="6FAF0D8D"/>
    <w:rsid w:val="6FCFCADC"/>
    <w:rsid w:val="6FFA4FE6"/>
    <w:rsid w:val="74C36C69"/>
    <w:rsid w:val="75CF1C31"/>
    <w:rsid w:val="75FB0B04"/>
    <w:rsid w:val="79F7B683"/>
    <w:rsid w:val="7D73BCCE"/>
    <w:rsid w:val="7DE79FA0"/>
    <w:rsid w:val="7DEBCAFF"/>
    <w:rsid w:val="7EDD8B29"/>
    <w:rsid w:val="7EF173E1"/>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欣彤</cp:lastModifiedBy>
  <dcterms:modified xsi:type="dcterms:W3CDTF">2024-03-06T08:24:47Z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731F5112695D4435A7AE03E106A60627_12</vt:lpwstr>
  </property>
</Properties>
</file>