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pPr>
      <w:bookmarkStart w:id="149" w:name="_GoBack"/>
      <w:r>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遵谭镇人民政府2021年工作总结</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及2022年工作计划</w:t>
      </w:r>
    </w:p>
    <w:bookmarkEnd w:id="149"/>
    <w:p>
      <w:pPr>
        <w:keepNext w:val="0"/>
        <w:keepLines w:val="0"/>
        <w:pageBreakBefore w:val="0"/>
        <w:numPr>
          <w:ilvl w:val="0"/>
          <w:numId w:val="0"/>
        </w:numPr>
        <w:kinsoku/>
        <w:wordWrap/>
        <w:overflowPunct/>
        <w:topLinePunct w:val="0"/>
        <w:autoSpaceDE/>
        <w:autoSpaceDN/>
        <w:bidi w:val="0"/>
        <w:adjustRightInd/>
        <w:snapToGrid/>
        <w:spacing w:line="560" w:lineRule="exact"/>
        <w:ind w:left="660" w:leftChars="0" w:right="0" w:rightChars="0"/>
        <w:jc w:val="both"/>
        <w:textAlignment w:val="auto"/>
        <w:outlineLvl w:val="9"/>
        <w:rPr>
          <w:rFonts w:hint="eastAsia" w:ascii="黑体" w:hAnsi="黑体" w:eastAsia="黑体" w:cs="黑体"/>
          <w:b w:val="0"/>
          <w:bCs/>
          <w:color w:val="000000" w:themeColor="text1"/>
          <w:sz w:val="32"/>
          <w:szCs w:val="32"/>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660" w:leftChars="0" w:right="0" w:rightChars="0"/>
        <w:jc w:val="both"/>
        <w:textAlignment w:val="auto"/>
        <w:outlineLvl w:val="9"/>
        <w:rPr>
          <w:rFonts w:hint="default" w:ascii="黑体" w:hAnsi="黑体" w:eastAsia="黑体" w:cs="黑体"/>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一、2021年工作总结</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（一）坚持真抓实干，奋力谱写乡村振兴新篇章</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1.发展集体经济，促进产业兴旺</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今年以来，遵谭镇坚持以市场为导向，因地制宜，发展农业产业项目，着力提升农业产业现代化、集约化水平，努力打造农业品牌，促进集体经济更好更快发展。</w:t>
      </w:r>
      <w:r>
        <w:rPr>
          <w:rFonts w:hint="eastAsia" w:ascii="仿宋_GB2312" w:hAnsi="仿宋_GB2312" w:eastAsia="仿宋_GB2312" w:cs="仿宋_GB2312"/>
          <w:b/>
          <w:bCs/>
          <w:sz w:val="32"/>
          <w:szCs w:val="32"/>
          <w:lang w:val="en-US" w:eastAsia="zh-CN"/>
        </w:rPr>
        <w:t>一是发展特色种养产业。</w:t>
      </w:r>
      <w:r>
        <w:rPr>
          <w:rFonts w:hint="eastAsia" w:ascii="仿宋" w:hAnsi="仿宋" w:eastAsia="仿宋" w:cs="仿宋"/>
          <w:sz w:val="32"/>
          <w:szCs w:val="32"/>
          <w:lang w:val="en-US" w:eastAsia="zh-CN"/>
        </w:rPr>
        <w:t>积极探索“</w:t>
      </w:r>
      <w:r>
        <w:rPr>
          <w:rFonts w:hint="eastAsia" w:ascii="仿宋_GB2312" w:hAnsi="仿宋_GB2312" w:eastAsia="仿宋_GB2312" w:cs="仿宋_GB2312"/>
          <w:sz w:val="32"/>
          <w:szCs w:val="32"/>
          <w:lang w:val="en-US" w:eastAsia="zh-CN"/>
        </w:rPr>
        <w:t>党支部+集体公司+企业+农户”的发展模式，构建党支部指导，集体公司与农户生产，企业提供技术支持并包销的发展格局，</w:t>
      </w:r>
      <w:r>
        <w:rPr>
          <w:rFonts w:hint="eastAsia" w:ascii="仿宋" w:hAnsi="仿宋" w:eastAsia="仿宋" w:cs="仿宋"/>
          <w:sz w:val="32"/>
          <w:szCs w:val="32"/>
          <w:lang w:val="en-US" w:eastAsia="zh-CN"/>
        </w:rPr>
        <w:t>为村级集体经济发展注入新动能。截至12月31日，我镇已</w:t>
      </w:r>
      <w:r>
        <w:rPr>
          <w:rFonts w:hint="eastAsia" w:ascii="仿宋_GB2312" w:hAnsi="仿宋_GB2312" w:eastAsia="仿宋_GB2312" w:cs="仿宋_GB2312"/>
          <w:sz w:val="32"/>
          <w:szCs w:val="32"/>
          <w:lang w:val="en-US" w:eastAsia="zh-CN"/>
        </w:rPr>
        <w:t>引入黄皮、绿橙、黄灯笼辣椒、百香果种植集体经济项目。</w:t>
      </w:r>
      <w:r>
        <w:rPr>
          <w:rFonts w:hint="eastAsia" w:ascii="仿宋_GB2312" w:hAnsi="仿宋_GB2312" w:eastAsia="仿宋_GB2312" w:cs="仿宋_GB2312"/>
          <w:b/>
          <w:bCs/>
          <w:sz w:val="32"/>
          <w:szCs w:val="32"/>
          <w:lang w:val="en-US" w:eastAsia="zh-CN"/>
        </w:rPr>
        <w:t>二是发展特色采摘农旅产业。</w:t>
      </w:r>
      <w:r>
        <w:rPr>
          <w:rFonts w:hint="eastAsia" w:ascii="仿宋_GB2312" w:hAnsi="仿宋_GB2312" w:eastAsia="仿宋_GB2312" w:cs="仿宋_GB2312"/>
          <w:sz w:val="32"/>
          <w:szCs w:val="32"/>
          <w:lang w:val="en-US" w:eastAsia="zh-CN"/>
        </w:rPr>
        <w:t>积极推动生态</w:t>
      </w:r>
      <w:r>
        <w:rPr>
          <w:rFonts w:hint="default" w:ascii="仿宋_GB2312" w:hAnsi="仿宋_GB2312" w:eastAsia="仿宋_GB2312" w:cs="仿宋_GB2312"/>
          <w:sz w:val="32"/>
          <w:szCs w:val="32"/>
          <w:lang w:val="en-US" w:eastAsia="zh-CN"/>
        </w:rPr>
        <w:t>观光农业和乡村旅游融合发展</w:t>
      </w:r>
      <w:r>
        <w:rPr>
          <w:rFonts w:hint="eastAsia" w:ascii="仿宋_GB2312" w:hAnsi="仿宋_GB2312" w:eastAsia="仿宋_GB2312" w:cs="仿宋_GB2312"/>
          <w:sz w:val="32"/>
          <w:szCs w:val="32"/>
          <w:lang w:val="en-US" w:eastAsia="zh-CN"/>
        </w:rPr>
        <w:t>，探索打造一批集采摘休闲、旅游观光为一体的乡村特色农业基地。</w:t>
      </w:r>
      <w:r>
        <w:rPr>
          <w:rFonts w:hint="eastAsia" w:ascii="仿宋" w:hAnsi="仿宋" w:eastAsia="仿宋" w:cs="仿宋"/>
          <w:sz w:val="32"/>
          <w:szCs w:val="32"/>
          <w:lang w:val="en-US" w:eastAsia="zh-CN"/>
        </w:rPr>
        <w:t>截至12月31日，我镇已启动建设新谭采摘园、东谭采摘园等项目。</w:t>
      </w:r>
      <w:r>
        <w:rPr>
          <w:rFonts w:hint="eastAsia" w:ascii="仿宋_GB2312" w:hAnsi="仿宋_GB2312" w:eastAsia="仿宋_GB2312" w:cs="仿宋_GB2312"/>
          <w:b/>
          <w:bCs/>
          <w:sz w:val="32"/>
          <w:szCs w:val="32"/>
          <w:lang w:val="en-US" w:eastAsia="zh-CN"/>
        </w:rPr>
        <w:t>三是发展特色民宿产业。</w:t>
      </w:r>
      <w:r>
        <w:rPr>
          <w:rFonts w:hint="eastAsia" w:ascii="仿宋_GB2312" w:hAnsi="仿宋_GB2312" w:eastAsia="仿宋_GB2312" w:cs="仿宋_GB2312"/>
          <w:b w:val="0"/>
          <w:bCs w:val="0"/>
          <w:color w:val="000000"/>
          <w:sz w:val="32"/>
          <w:szCs w:val="32"/>
          <w:lang w:val="en-US" w:eastAsia="zh-CN" w:bidi="ar"/>
        </w:rPr>
        <w:t>推出</w:t>
      </w:r>
      <w:r>
        <w:rPr>
          <w:rFonts w:hint="eastAsia" w:ascii="仿宋_GB2312" w:hAnsi="仿宋_GB2312" w:eastAsia="仿宋_GB2312" w:cs="仿宋_GB2312"/>
          <w:b w:val="0"/>
          <w:bCs w:val="0"/>
          <w:color w:val="000000"/>
          <w:sz w:val="32"/>
          <w:szCs w:val="32"/>
          <w:lang w:bidi="ar"/>
        </w:rPr>
        <w:t>以东谭村卜创村古井、六神庙、廉政文化中心为核心的农旅活动，推出扶贫产品展览，打卡网红古井、体验珠崖郡遗址等乡村休闲旅游精品线路</w:t>
      </w:r>
      <w:r>
        <w:rPr>
          <w:rFonts w:hint="eastAsia" w:ascii="仿宋_GB2312" w:hAnsi="仿宋_GB2312" w:eastAsia="仿宋_GB2312" w:cs="仿宋_GB2312"/>
          <w:b w:val="0"/>
          <w:bCs w:val="0"/>
          <w:color w:val="000000"/>
          <w:sz w:val="32"/>
          <w:szCs w:val="32"/>
          <w:lang w:eastAsia="zh-CN" w:bidi="ar"/>
        </w:rPr>
        <w:t>，</w:t>
      </w:r>
      <w:r>
        <w:rPr>
          <w:rFonts w:hint="eastAsia" w:ascii="仿宋_GB2312" w:hAnsi="仿宋_GB2312" w:eastAsia="仿宋_GB2312" w:cs="仿宋_GB2312"/>
          <w:b w:val="0"/>
          <w:bCs w:val="0"/>
          <w:color w:val="000000"/>
          <w:sz w:val="32"/>
          <w:szCs w:val="32"/>
          <w:lang w:val="en-US" w:eastAsia="zh-CN" w:bidi="ar"/>
        </w:rPr>
        <w:t>依托旅游路线，联合海南乡旅企业管理集团有限公司，盘活农村宅基地，打造珠崖别院民宿产业。</w:t>
      </w:r>
      <w:r>
        <w:rPr>
          <w:rFonts w:hint="eastAsia" w:ascii="仿宋_GB2312" w:hAnsi="仿宋_GB2312" w:eastAsia="仿宋_GB2312" w:cs="仿宋_GB2312"/>
          <w:b/>
          <w:bCs/>
          <w:sz w:val="32"/>
          <w:szCs w:val="32"/>
          <w:lang w:val="en-US" w:eastAsia="zh-CN"/>
        </w:rPr>
        <w:t>四是发展农业循环经济。</w:t>
      </w:r>
      <w:r>
        <w:rPr>
          <w:rFonts w:hint="eastAsia" w:ascii="仿宋_GB2312" w:hAnsi="仿宋_GB2312" w:eastAsia="仿宋_GB2312" w:cs="仿宋_GB2312"/>
          <w:b w:val="0"/>
          <w:bCs w:val="0"/>
          <w:color w:val="000000"/>
          <w:sz w:val="32"/>
          <w:szCs w:val="32"/>
          <w:lang w:val="en-US" w:eastAsia="zh-CN" w:bidi="ar"/>
        </w:rPr>
        <w:t>深入打造东谭村金海佳养殖场“菜－饲－畜－沼－肥”五位一体农业循环经济基地。</w:t>
      </w:r>
      <w:r>
        <w:rPr>
          <w:rFonts w:hint="eastAsia" w:ascii="仿宋_GB2312" w:hAnsi="仿宋_GB2312" w:eastAsia="仿宋_GB2312" w:cs="仿宋_GB2312"/>
          <w:b w:val="0"/>
          <w:bCs w:val="0"/>
          <w:color w:val="000000"/>
          <w:sz w:val="32"/>
          <w:szCs w:val="32"/>
          <w:lang w:bidi="ar"/>
        </w:rPr>
        <w:t>依托金海佳</w:t>
      </w:r>
      <w:r>
        <w:rPr>
          <w:rFonts w:hint="eastAsia" w:ascii="仿宋_GB2312" w:hAnsi="仿宋_GB2312" w:eastAsia="仿宋_GB2312" w:cs="仿宋_GB2312"/>
          <w:b w:val="0"/>
          <w:bCs w:val="0"/>
          <w:color w:val="000000"/>
          <w:sz w:val="32"/>
          <w:szCs w:val="32"/>
          <w:lang w:eastAsia="zh-CN" w:bidi="ar"/>
        </w:rPr>
        <w:t>生猪</w:t>
      </w:r>
      <w:r>
        <w:rPr>
          <w:rFonts w:hint="eastAsia" w:ascii="仿宋_GB2312" w:hAnsi="仿宋_GB2312" w:eastAsia="仿宋_GB2312" w:cs="仿宋_GB2312"/>
          <w:b w:val="0"/>
          <w:bCs w:val="0"/>
          <w:color w:val="000000"/>
          <w:sz w:val="32"/>
          <w:szCs w:val="32"/>
          <w:lang w:bidi="ar"/>
        </w:rPr>
        <w:t>养殖场，将金海佳养殖场的生猪养殖与蔬菜、水果的种植相结合，</w:t>
      </w:r>
      <w:r>
        <w:rPr>
          <w:rFonts w:hint="eastAsia" w:ascii="仿宋_GB2312" w:hAnsi="仿宋_GB2312" w:eastAsia="仿宋_GB2312" w:cs="仿宋_GB2312"/>
          <w:b w:val="0"/>
          <w:bCs w:val="0"/>
          <w:color w:val="000000"/>
          <w:sz w:val="32"/>
          <w:szCs w:val="32"/>
          <w:lang w:eastAsia="zh-CN" w:bidi="ar"/>
        </w:rPr>
        <w:t>将养殖场产生的</w:t>
      </w:r>
      <w:r>
        <w:rPr>
          <w:rFonts w:hint="eastAsia" w:ascii="仿宋_GB2312" w:hAnsi="仿宋_GB2312" w:eastAsia="仿宋_GB2312" w:cs="仿宋_GB2312"/>
          <w:b w:val="0"/>
          <w:bCs w:val="0"/>
          <w:color w:val="000000"/>
          <w:sz w:val="32"/>
          <w:szCs w:val="32"/>
          <w:lang w:bidi="ar"/>
        </w:rPr>
        <w:t>沼液和沼渣</w:t>
      </w:r>
      <w:r>
        <w:rPr>
          <w:rFonts w:hint="eastAsia" w:ascii="仿宋_GB2312" w:hAnsi="仿宋_GB2312" w:eastAsia="仿宋_GB2312" w:cs="仿宋_GB2312"/>
          <w:b w:val="0"/>
          <w:bCs w:val="0"/>
          <w:color w:val="000000"/>
          <w:sz w:val="32"/>
          <w:szCs w:val="32"/>
          <w:lang w:eastAsia="zh-CN" w:bidi="ar"/>
        </w:rPr>
        <w:t>转化成</w:t>
      </w:r>
      <w:r>
        <w:rPr>
          <w:rFonts w:hint="eastAsia" w:ascii="仿宋_GB2312" w:hAnsi="仿宋_GB2312" w:eastAsia="仿宋_GB2312" w:cs="仿宋_GB2312"/>
          <w:b w:val="0"/>
          <w:bCs w:val="0"/>
          <w:color w:val="000000"/>
          <w:sz w:val="32"/>
          <w:szCs w:val="32"/>
          <w:lang w:bidi="ar"/>
        </w:rPr>
        <w:t>菜（果）园良好的有机肥，提高菜（果）品质量，增加菜（果）品产量，</w:t>
      </w:r>
      <w:r>
        <w:rPr>
          <w:rFonts w:hint="eastAsia" w:ascii="仿宋_GB2312" w:hAnsi="仿宋_GB2312" w:eastAsia="仿宋_GB2312" w:cs="仿宋_GB2312"/>
          <w:b w:val="0"/>
          <w:bCs w:val="0"/>
          <w:color w:val="000000"/>
          <w:sz w:val="32"/>
          <w:szCs w:val="32"/>
          <w:lang w:val="en-US" w:eastAsia="zh-CN" w:bidi="ar"/>
        </w:rPr>
        <w:t>在获得销售生</w:t>
      </w:r>
      <w:r>
        <w:rPr>
          <w:rFonts w:hint="eastAsia" w:ascii="仿宋_GB2312" w:hAnsi="仿宋_GB2312" w:eastAsia="仿宋_GB2312" w:cs="仿宋_GB2312"/>
          <w:b w:val="0"/>
          <w:bCs w:val="0"/>
          <w:color w:val="000000"/>
          <w:sz w:val="32"/>
          <w:szCs w:val="32"/>
          <w:lang w:bidi="ar"/>
        </w:rPr>
        <w:t>猪、</w:t>
      </w:r>
      <w:r>
        <w:rPr>
          <w:rFonts w:hint="eastAsia" w:ascii="仿宋_GB2312" w:hAnsi="仿宋_GB2312" w:eastAsia="仿宋_GB2312" w:cs="仿宋_GB2312"/>
          <w:b w:val="0"/>
          <w:bCs w:val="0"/>
          <w:color w:val="000000"/>
          <w:sz w:val="32"/>
          <w:szCs w:val="32"/>
          <w:lang w:val="en-US" w:eastAsia="zh-CN" w:bidi="ar"/>
        </w:rPr>
        <w:t>菜</w:t>
      </w:r>
      <w:r>
        <w:rPr>
          <w:rFonts w:hint="eastAsia" w:ascii="仿宋_GB2312" w:hAnsi="仿宋_GB2312" w:eastAsia="仿宋_GB2312" w:cs="仿宋_GB2312"/>
          <w:b w:val="0"/>
          <w:bCs w:val="0"/>
          <w:color w:val="000000"/>
          <w:sz w:val="32"/>
          <w:szCs w:val="32"/>
          <w:lang w:bidi="ar"/>
        </w:rPr>
        <w:t>（果）的经济效益</w:t>
      </w:r>
      <w:r>
        <w:rPr>
          <w:rFonts w:hint="eastAsia" w:ascii="仿宋_GB2312" w:hAnsi="仿宋_GB2312" w:eastAsia="仿宋_GB2312" w:cs="仿宋_GB2312"/>
          <w:b w:val="0"/>
          <w:bCs w:val="0"/>
          <w:color w:val="000000"/>
          <w:sz w:val="32"/>
          <w:szCs w:val="32"/>
          <w:lang w:val="en-US" w:eastAsia="zh-CN" w:bidi="ar"/>
        </w:rPr>
        <w:t>的同时</w:t>
      </w:r>
      <w:r>
        <w:rPr>
          <w:rFonts w:hint="eastAsia" w:ascii="仿宋_GB2312" w:hAnsi="仿宋_GB2312" w:eastAsia="仿宋_GB2312" w:cs="仿宋_GB2312"/>
          <w:b w:val="0"/>
          <w:bCs w:val="0"/>
          <w:color w:val="000000"/>
          <w:sz w:val="32"/>
          <w:szCs w:val="32"/>
          <w:lang w:bidi="ar"/>
        </w:rPr>
        <w:t>，还</w:t>
      </w:r>
      <w:r>
        <w:rPr>
          <w:rFonts w:hint="eastAsia" w:ascii="仿宋_GB2312" w:hAnsi="仿宋_GB2312" w:eastAsia="仿宋_GB2312" w:cs="仿宋_GB2312"/>
          <w:b w:val="0"/>
          <w:bCs w:val="0"/>
          <w:color w:val="000000"/>
          <w:sz w:val="32"/>
          <w:szCs w:val="32"/>
          <w:lang w:val="en-US" w:eastAsia="zh-CN" w:bidi="ar"/>
        </w:rPr>
        <w:t>节省了</w:t>
      </w:r>
      <w:r>
        <w:rPr>
          <w:rFonts w:hint="eastAsia" w:ascii="仿宋_GB2312" w:hAnsi="仿宋_GB2312" w:eastAsia="仿宋_GB2312" w:cs="仿宋_GB2312"/>
          <w:b w:val="0"/>
          <w:bCs w:val="0"/>
          <w:color w:val="000000"/>
          <w:sz w:val="32"/>
          <w:szCs w:val="32"/>
          <w:lang w:bidi="ar"/>
        </w:rPr>
        <w:t>菜（果）园的化肥，形成了一体化的生态循环经济，从而实现资源节约、环境友好、经济高效的可持续发展道路</w:t>
      </w:r>
      <w:r>
        <w:rPr>
          <w:rFonts w:hint="eastAsia" w:ascii="仿宋_GB2312" w:hAnsi="仿宋_GB2312" w:eastAsia="仿宋_GB2312" w:cs="仿宋_GB2312"/>
          <w:b w:val="0"/>
          <w:bCs w:val="0"/>
          <w:color w:val="000000"/>
          <w:sz w:val="32"/>
          <w:szCs w:val="32"/>
          <w:lang w:eastAsia="zh-CN" w:bidi="ar"/>
        </w:rPr>
        <w:t>。</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2.巩固</w:t>
      </w:r>
      <w:r>
        <w:rPr>
          <w:rFonts w:hint="eastAsia" w:ascii="仿宋" w:hAnsi="仿宋" w:eastAsia="仿宋" w:cs="仿宋"/>
          <w:b/>
          <w:bCs/>
          <w:color w:val="000000" w:themeColor="text1"/>
          <w:sz w:val="32"/>
          <w:szCs w:val="32"/>
          <w:highlight w:val="none"/>
          <w14:textFill>
            <w14:solidFill>
              <w14:schemeClr w14:val="tx1"/>
            </w14:solidFill>
          </w14:textFill>
        </w:rPr>
        <w:t>脱贫攻坚</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成果，有效衔接乡村振兴</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b/>
          <w:bCs/>
          <w:color w:val="000000" w:themeColor="text1"/>
          <w:sz w:val="32"/>
          <w:szCs w:val="32"/>
          <w:highlight w:val="yellow"/>
          <w:lang w:val="en-US" w:eastAsia="zh-CN"/>
          <w14:textFill>
            <w14:solidFill>
              <w14:schemeClr w14:val="tx1"/>
            </w14:solidFill>
          </w14:textFill>
        </w:rPr>
      </w:pPr>
      <w:r>
        <w:rPr>
          <w:rFonts w:hint="eastAsia" w:ascii="仿宋" w:hAnsi="仿宋" w:eastAsia="仿宋" w:cs="仿宋"/>
          <w:sz w:val="32"/>
          <w:szCs w:val="32"/>
          <w:lang w:val="en-US" w:eastAsia="zh-CN"/>
        </w:rPr>
        <w:t>今年以来，为巩固脱贫攻坚成果与乡村振兴的有效衔接，严格落实“四个不摘”要求，紧盯“两不愁三保障”、安全饮水、脱贫群众收入水平变化，加强动态监测和帮扶，坚决守住规模性返贫的底线。我镇对辖区126户建档立卡脱贫户601人进行全方位继续帮扶。一是产业帮扶到位。2021年产业帮扶资金投入41.76万余元帮助106户用于发展产业。积极组织贫困户参加省、市、区的扶贫爱心集市活动，销售脱贫户优质农副产品，增加脱贫户收入。二是教育补助帮扶到位。2021年春季学期脱贫户学生和农村低保家庭学生、农村特困供养学生完成了发放特惠</w:t>
      </w:r>
      <w:r>
        <w:rPr>
          <w:rFonts w:hint="eastAsia" w:ascii="仿宋" w:hAnsi="仿宋" w:eastAsia="仿宋" w:cs="仿宋"/>
          <w:color w:val="auto"/>
          <w:sz w:val="32"/>
          <w:szCs w:val="32"/>
          <w:lang w:val="en-US" w:eastAsia="zh-CN"/>
        </w:rPr>
        <w:t>性资助金283人</w:t>
      </w:r>
      <w:r>
        <w:rPr>
          <w:rFonts w:hint="eastAsia" w:ascii="仿宋_GB2312" w:hAnsi="仿宋_GB2312" w:eastAsia="仿宋_GB2312" w:cs="仿宋_GB2312"/>
          <w:b w:val="0"/>
          <w:bCs/>
          <w:color w:val="auto"/>
          <w:kern w:val="2"/>
          <w:sz w:val="32"/>
          <w:szCs w:val="32"/>
          <w:lang w:val="en-US" w:eastAsia="zh-CN" w:bidi="ar-SA"/>
        </w:rPr>
        <w:t>34.58</w:t>
      </w:r>
      <w:r>
        <w:rPr>
          <w:rFonts w:hint="eastAsia" w:ascii="仿宋" w:hAnsi="仿宋" w:eastAsia="仿宋" w:cs="仿宋"/>
          <w:color w:val="auto"/>
          <w:sz w:val="32"/>
          <w:szCs w:val="32"/>
          <w:lang w:val="en-US" w:eastAsia="zh-CN"/>
        </w:rPr>
        <w:t>万元（</w:t>
      </w:r>
      <w:r>
        <w:rPr>
          <w:rFonts w:hint="eastAsia" w:ascii="仿宋" w:hAnsi="仿宋" w:eastAsia="仿宋" w:cs="仿宋"/>
          <w:sz w:val="32"/>
          <w:szCs w:val="32"/>
          <w:lang w:val="en-US" w:eastAsia="zh-CN"/>
        </w:rPr>
        <w:t>含建档立卡户学生2021年春季资助金</w:t>
      </w:r>
      <w:r>
        <w:rPr>
          <w:rFonts w:hint="eastAsia" w:ascii="仿宋_GB2312" w:hAnsi="仿宋_GB2312" w:eastAsia="仿宋_GB2312" w:cs="仿宋_GB2312"/>
          <w:b w:val="0"/>
          <w:bCs/>
          <w:color w:val="auto"/>
          <w:kern w:val="2"/>
          <w:sz w:val="32"/>
          <w:szCs w:val="32"/>
          <w:lang w:val="en-US" w:eastAsia="zh-CN" w:bidi="ar-SA"/>
        </w:rPr>
        <w:t>12.385</w:t>
      </w:r>
      <w:r>
        <w:rPr>
          <w:rFonts w:hint="eastAsia" w:ascii="仿宋" w:hAnsi="仿宋" w:eastAsia="仿宋" w:cs="仿宋"/>
          <w:sz w:val="32"/>
          <w:szCs w:val="32"/>
          <w:lang w:val="en-US" w:eastAsia="zh-CN"/>
        </w:rPr>
        <w:t>万元），同七个村委会签订了控辍保学责任书，实现全镇辍学率0%。三是社会兜底保障</w:t>
      </w:r>
      <w:r>
        <w:rPr>
          <w:rFonts w:hint="eastAsia" w:ascii="仿宋" w:hAnsi="仿宋" w:eastAsia="仿宋" w:cs="仿宋"/>
          <w:color w:val="auto"/>
          <w:sz w:val="32"/>
          <w:szCs w:val="32"/>
          <w:lang w:val="en-US" w:eastAsia="zh-CN"/>
        </w:rPr>
        <w:t>工作到位。上半年共有30户脱贫户享受低保，全面实现两项制度的有效衔接。四是发动全镇脱贫户403人缴纳农村合作医疗，为126户脱贫户购买大病医疗补充保险和人身保险。</w:t>
      </w:r>
      <w:r>
        <w:rPr>
          <w:rFonts w:hint="eastAsia" w:ascii="仿宋" w:hAnsi="仿宋" w:eastAsia="仿宋" w:cs="仿宋"/>
          <w:sz w:val="32"/>
          <w:szCs w:val="32"/>
          <w:lang w:val="en-US" w:eastAsia="zh-CN"/>
        </w:rPr>
        <w:t>上半年全镇脱贫户慢性病门诊实际报销比率</w:t>
      </w:r>
      <w:r>
        <w:rPr>
          <w:rFonts w:hint="eastAsia" w:ascii="仿宋_GB2312" w:hAnsi="仿宋_GB2312" w:eastAsia="仿宋_GB2312" w:cs="仿宋_GB2312"/>
          <w:color w:val="auto"/>
          <w:sz w:val="32"/>
          <w:szCs w:val="32"/>
          <w:lang w:val="en-US" w:eastAsia="zh-CN"/>
        </w:rPr>
        <w:t>95.97</w:t>
      </w:r>
      <w:r>
        <w:rPr>
          <w:rFonts w:hint="eastAsia" w:ascii="仿宋_GB2312" w:hAnsi="仿宋_GB2312" w:eastAsia="仿宋_GB2312" w:cs="仿宋_GB2312"/>
          <w:color w:val="auto"/>
          <w:sz w:val="32"/>
          <w:szCs w:val="32"/>
          <w:lang w:eastAsia="zh-CN"/>
        </w:rPr>
        <w:t>%</w:t>
      </w:r>
      <w:r>
        <w:rPr>
          <w:rFonts w:hint="eastAsia" w:ascii="仿宋" w:hAnsi="仿宋" w:eastAsia="仿宋" w:cs="仿宋"/>
          <w:color w:val="auto"/>
          <w:sz w:val="32"/>
          <w:szCs w:val="32"/>
          <w:lang w:val="en-US" w:eastAsia="zh-CN"/>
        </w:rPr>
        <w:t>。住院实际报销比率</w:t>
      </w:r>
      <w:r>
        <w:rPr>
          <w:rFonts w:hint="eastAsia" w:ascii="仿宋_GB2312" w:hAnsi="仿宋_GB2312" w:eastAsia="仿宋_GB2312" w:cs="仿宋_GB2312"/>
          <w:color w:val="auto"/>
          <w:sz w:val="32"/>
          <w:szCs w:val="32"/>
          <w:lang w:val="en-US" w:eastAsia="zh-CN"/>
        </w:rPr>
        <w:t>91.59</w:t>
      </w:r>
      <w:r>
        <w:rPr>
          <w:rFonts w:hint="eastAsia" w:ascii="仿宋_GB2312" w:hAnsi="仿宋_GB2312" w:eastAsia="仿宋_GB2312" w:cs="仿宋_GB2312"/>
          <w:color w:val="auto"/>
          <w:sz w:val="32"/>
          <w:szCs w:val="32"/>
          <w:lang w:eastAsia="zh-CN"/>
        </w:rPr>
        <w:t>%</w:t>
      </w:r>
      <w:r>
        <w:rPr>
          <w:rFonts w:hint="eastAsia" w:ascii="仿宋" w:hAnsi="仿宋" w:eastAsia="仿宋" w:cs="仿宋"/>
          <w:sz w:val="32"/>
          <w:szCs w:val="32"/>
          <w:lang w:val="en-US" w:eastAsia="zh-CN"/>
        </w:rPr>
        <w:t>。五是全面开展2021年防止返贫致贫监测和集中排查工作每个季度开展一次排查工作，对全村常住农户进行排查，完成率100%。经排查发现存在疑似风险户26户98人，经村级会审会、村民代表大会通过，认定11户39人为监测对象。六是为全镇126户贫困户605人，6户边缘户21人购买返贫综合保险，有效解除了困难家庭后顾之忧，为脱贫人口增加了一道安全有效地保障线。七是发动278名18岁以上脱贫户接种新冠疫苗，共筑免疫屏障。</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3.推进人居环境整治，建设生态宜居美丽乡村</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kern w:val="0"/>
          <w:sz w:val="32"/>
          <w:szCs w:val="32"/>
          <w:lang w:val="zh-CN"/>
        </w:rPr>
        <w:t>我镇</w:t>
      </w:r>
      <w:r>
        <w:rPr>
          <w:rFonts w:hint="eastAsia" w:ascii="仿宋" w:hAnsi="仿宋" w:eastAsia="仿宋" w:cs="仿宋"/>
          <w:sz w:val="32"/>
          <w:szCs w:val="32"/>
        </w:rPr>
        <w:t>按照省、市、区相关</w:t>
      </w:r>
      <w:r>
        <w:rPr>
          <w:rFonts w:hint="eastAsia" w:ascii="仿宋" w:hAnsi="仿宋" w:eastAsia="仿宋" w:cs="仿宋"/>
          <w:kern w:val="0"/>
          <w:sz w:val="32"/>
          <w:szCs w:val="32"/>
          <w:lang w:val="zh-CN"/>
        </w:rPr>
        <w:t>工作要求，先易后难，稳步推进人居环境的综合整治工作。</w:t>
      </w:r>
      <w:r>
        <w:rPr>
          <w:rFonts w:hint="eastAsia" w:ascii="仿宋" w:hAnsi="仿宋" w:eastAsia="仿宋" w:cs="仿宋"/>
          <w:b/>
          <w:bCs/>
          <w:sz w:val="32"/>
          <w:szCs w:val="32"/>
        </w:rPr>
        <w:t>一是</w:t>
      </w:r>
      <w:r>
        <w:rPr>
          <w:rFonts w:hint="eastAsia" w:ascii="仿宋" w:hAnsi="仿宋" w:eastAsia="仿宋" w:cs="仿宋"/>
          <w:sz w:val="32"/>
          <w:szCs w:val="32"/>
          <w:lang w:eastAsia="zh-CN"/>
        </w:rPr>
        <w:t>结合爱国卫生运动、</w:t>
      </w:r>
      <w:r>
        <w:rPr>
          <w:rFonts w:hint="eastAsia" w:ascii="仿宋" w:hAnsi="仿宋" w:eastAsia="仿宋" w:cs="仿宋"/>
          <w:sz w:val="32"/>
          <w:szCs w:val="32"/>
        </w:rPr>
        <w:t>文明卫生城市创建</w:t>
      </w:r>
      <w:r>
        <w:rPr>
          <w:rFonts w:hint="eastAsia" w:ascii="仿宋" w:hAnsi="仿宋" w:eastAsia="仿宋" w:cs="仿宋"/>
          <w:sz w:val="32"/>
          <w:szCs w:val="32"/>
          <w:lang w:eastAsia="zh-CN"/>
        </w:rPr>
        <w:t>、</w:t>
      </w:r>
      <w:r>
        <w:rPr>
          <w:rFonts w:hint="eastAsia" w:ascii="仿宋" w:hAnsi="仿宋" w:eastAsia="仿宋" w:cs="仿宋"/>
          <w:b w:val="0"/>
          <w:bCs w:val="0"/>
          <w:color w:val="auto"/>
          <w:kern w:val="0"/>
          <w:sz w:val="31"/>
          <w:szCs w:val="31"/>
          <w:lang w:val="en-US" w:eastAsia="zh-CN" w:bidi="ar"/>
        </w:rPr>
        <w:t>清洁庭院、冬春季战役</w:t>
      </w:r>
      <w:r>
        <w:rPr>
          <w:rFonts w:hint="eastAsia" w:ascii="仿宋" w:hAnsi="仿宋" w:eastAsia="仿宋" w:cs="仿宋"/>
          <w:sz w:val="32"/>
          <w:szCs w:val="32"/>
          <w:lang w:eastAsia="zh-CN"/>
        </w:rPr>
        <w:t>等</w:t>
      </w:r>
      <w:r>
        <w:rPr>
          <w:rFonts w:hint="eastAsia" w:ascii="仿宋" w:hAnsi="仿宋" w:eastAsia="仿宋" w:cs="仿宋"/>
          <w:sz w:val="32"/>
          <w:szCs w:val="32"/>
        </w:rPr>
        <w:t>活动</w:t>
      </w:r>
      <w:r>
        <w:rPr>
          <w:rFonts w:hint="eastAsia" w:ascii="仿宋" w:hAnsi="仿宋" w:eastAsia="仿宋" w:cs="仿宋"/>
          <w:sz w:val="32"/>
          <w:szCs w:val="32"/>
          <w:lang w:eastAsia="zh-CN"/>
        </w:rPr>
        <w:t>，</w:t>
      </w:r>
      <w:r>
        <w:rPr>
          <w:rFonts w:hint="eastAsia" w:ascii="仿宋" w:hAnsi="仿宋" w:eastAsia="仿宋" w:cs="仿宋"/>
          <w:sz w:val="32"/>
          <w:szCs w:val="32"/>
        </w:rPr>
        <w:t>多次开展垃圾清理专项行动、环境整治大扫除活动共计</w:t>
      </w:r>
      <w:r>
        <w:rPr>
          <w:rFonts w:hint="eastAsia" w:ascii="仿宋" w:hAnsi="仿宋" w:eastAsia="仿宋" w:cs="仿宋"/>
          <w:sz w:val="32"/>
          <w:szCs w:val="32"/>
          <w:lang w:val="en-US" w:eastAsia="zh-CN"/>
        </w:rPr>
        <w:t>78</w:t>
      </w:r>
      <w:r>
        <w:rPr>
          <w:rFonts w:hint="eastAsia" w:ascii="仿宋" w:hAnsi="仿宋" w:eastAsia="仿宋" w:cs="仿宋"/>
          <w:sz w:val="32"/>
          <w:szCs w:val="32"/>
        </w:rPr>
        <w:t>余次，发动群众</w:t>
      </w:r>
      <w:r>
        <w:rPr>
          <w:rFonts w:hint="eastAsia" w:ascii="仿宋" w:hAnsi="仿宋" w:eastAsia="仿宋" w:cs="仿宋"/>
          <w:sz w:val="32"/>
          <w:szCs w:val="32"/>
          <w:lang w:val="en-US" w:eastAsia="zh-CN"/>
        </w:rPr>
        <w:t>440</w:t>
      </w:r>
      <w:r>
        <w:rPr>
          <w:rFonts w:hint="eastAsia" w:ascii="仿宋" w:hAnsi="仿宋" w:eastAsia="仿宋" w:cs="仿宋"/>
          <w:sz w:val="32"/>
          <w:szCs w:val="32"/>
        </w:rPr>
        <w:t>人次，清理卫生死角</w:t>
      </w:r>
      <w:r>
        <w:rPr>
          <w:rFonts w:hint="eastAsia" w:ascii="仿宋" w:hAnsi="仿宋" w:eastAsia="仿宋" w:cs="仿宋"/>
          <w:sz w:val="32"/>
          <w:szCs w:val="32"/>
          <w:lang w:val="en-US" w:eastAsia="zh-CN"/>
        </w:rPr>
        <w:t>160余</w:t>
      </w:r>
      <w:r>
        <w:rPr>
          <w:rFonts w:hint="eastAsia" w:ascii="仿宋" w:hAnsi="仿宋" w:eastAsia="仿宋" w:cs="仿宋"/>
          <w:sz w:val="32"/>
          <w:szCs w:val="32"/>
        </w:rPr>
        <w:t>处，清运垃圾近</w:t>
      </w:r>
      <w:r>
        <w:rPr>
          <w:rFonts w:hint="eastAsia" w:ascii="仿宋" w:hAnsi="仿宋" w:eastAsia="仿宋" w:cs="仿宋"/>
          <w:sz w:val="32"/>
          <w:szCs w:val="32"/>
          <w:lang w:val="en-US" w:eastAsia="zh-CN"/>
        </w:rPr>
        <w:t>200</w:t>
      </w:r>
      <w:r>
        <w:rPr>
          <w:rFonts w:hint="eastAsia" w:ascii="仿宋" w:hAnsi="仿宋" w:eastAsia="仿宋" w:cs="仿宋"/>
          <w:sz w:val="32"/>
          <w:szCs w:val="32"/>
        </w:rPr>
        <w:t>吨。对全镇村组道路</w:t>
      </w:r>
      <w:r>
        <w:rPr>
          <w:rFonts w:hint="eastAsia" w:ascii="仿宋" w:hAnsi="仿宋" w:eastAsia="仿宋" w:cs="仿宋"/>
          <w:sz w:val="32"/>
          <w:szCs w:val="32"/>
          <w:lang w:eastAsia="zh-CN"/>
        </w:rPr>
        <w:t>，</w:t>
      </w:r>
      <w:r>
        <w:rPr>
          <w:rFonts w:hint="eastAsia" w:ascii="仿宋" w:hAnsi="仿宋" w:eastAsia="仿宋" w:cs="仿宋"/>
          <w:sz w:val="32"/>
          <w:szCs w:val="32"/>
        </w:rPr>
        <w:t>由龙马环卫公司实行市场化保洁，每天两趟清运农民生活垃圾，日清</w:t>
      </w:r>
      <w:r>
        <w:rPr>
          <w:rFonts w:hint="eastAsia" w:ascii="仿宋" w:hAnsi="仿宋" w:eastAsia="仿宋" w:cs="仿宋"/>
          <w:sz w:val="32"/>
          <w:szCs w:val="32"/>
          <w:lang w:val="en-US" w:eastAsia="zh-CN"/>
        </w:rPr>
        <w:t>运垃圾量9</w:t>
      </w:r>
      <w:r>
        <w:rPr>
          <w:rFonts w:hint="eastAsia" w:ascii="仿宋" w:hAnsi="仿宋" w:eastAsia="仿宋" w:cs="仿宋"/>
          <w:sz w:val="32"/>
          <w:szCs w:val="32"/>
        </w:rPr>
        <w:t>至</w:t>
      </w:r>
      <w:r>
        <w:rPr>
          <w:rFonts w:hint="eastAsia" w:ascii="仿宋" w:hAnsi="仿宋" w:eastAsia="仿宋" w:cs="仿宋"/>
          <w:sz w:val="32"/>
          <w:szCs w:val="32"/>
          <w:lang w:val="en-US" w:eastAsia="zh-CN"/>
        </w:rPr>
        <w:t>12</w:t>
      </w:r>
      <w:r>
        <w:rPr>
          <w:rFonts w:hint="eastAsia" w:ascii="仿宋" w:hAnsi="仿宋" w:eastAsia="仿宋" w:cs="仿宋"/>
          <w:sz w:val="32"/>
          <w:szCs w:val="32"/>
        </w:rPr>
        <w:t>吨</w:t>
      </w:r>
      <w:r>
        <w:rPr>
          <w:rFonts w:hint="eastAsia" w:ascii="仿宋" w:hAnsi="仿宋" w:eastAsia="仿宋" w:cs="仿宋"/>
          <w:sz w:val="32"/>
          <w:szCs w:val="32"/>
          <w:lang w:eastAsia="zh-CN"/>
        </w:rPr>
        <w:t>。</w:t>
      </w:r>
      <w:r>
        <w:rPr>
          <w:rFonts w:hint="eastAsia" w:ascii="仿宋" w:hAnsi="仿宋" w:eastAsia="仿宋" w:cs="仿宋"/>
          <w:color w:val="000000"/>
          <w:kern w:val="0"/>
          <w:sz w:val="31"/>
          <w:szCs w:val="31"/>
          <w:lang w:val="en-US" w:eastAsia="zh-CN" w:bidi="ar"/>
        </w:rPr>
        <w:t>二</w:t>
      </w:r>
      <w:r>
        <w:rPr>
          <w:rFonts w:hint="eastAsia" w:ascii="仿宋" w:hAnsi="仿宋" w:eastAsia="仿宋" w:cs="仿宋"/>
          <w:b/>
          <w:bCs/>
          <w:color w:val="000000"/>
          <w:kern w:val="0"/>
          <w:sz w:val="31"/>
          <w:szCs w:val="31"/>
          <w:lang w:val="en-US" w:eastAsia="zh-CN" w:bidi="ar"/>
        </w:rPr>
        <w:t>是</w:t>
      </w:r>
      <w:r>
        <w:rPr>
          <w:rFonts w:hint="eastAsia" w:ascii="仿宋" w:hAnsi="仿宋" w:eastAsia="仿宋"/>
          <w:sz w:val="32"/>
          <w:szCs w:val="32"/>
        </w:rPr>
        <w:t>加强公厕管护，保洁员</w:t>
      </w:r>
      <w:r>
        <w:rPr>
          <w:rFonts w:hint="eastAsia" w:ascii="仿宋" w:hAnsi="仿宋" w:eastAsia="仿宋"/>
          <w:sz w:val="32"/>
          <w:szCs w:val="32"/>
          <w:lang w:eastAsia="zh-CN"/>
        </w:rPr>
        <w:t>按照工作制度定时开展</w:t>
      </w:r>
      <w:r>
        <w:rPr>
          <w:rFonts w:hint="eastAsia" w:ascii="仿宋" w:hAnsi="仿宋" w:eastAsia="仿宋"/>
          <w:sz w:val="32"/>
          <w:szCs w:val="32"/>
        </w:rPr>
        <w:t>清理</w:t>
      </w:r>
      <w:r>
        <w:rPr>
          <w:rFonts w:hint="eastAsia" w:ascii="仿宋" w:hAnsi="仿宋" w:eastAsia="仿宋"/>
          <w:sz w:val="32"/>
          <w:szCs w:val="32"/>
          <w:lang w:eastAsia="zh-CN"/>
        </w:rPr>
        <w:t>工作</w:t>
      </w:r>
      <w:r>
        <w:rPr>
          <w:rFonts w:hint="eastAsia" w:ascii="仿宋" w:hAnsi="仿宋" w:eastAsia="仿宋"/>
          <w:sz w:val="32"/>
          <w:szCs w:val="32"/>
        </w:rPr>
        <w:t>，保持</w:t>
      </w:r>
      <w:r>
        <w:rPr>
          <w:rFonts w:hint="eastAsia" w:ascii="仿宋" w:hAnsi="仿宋" w:eastAsia="仿宋"/>
          <w:sz w:val="32"/>
          <w:szCs w:val="32"/>
          <w:lang w:eastAsia="zh-CN"/>
        </w:rPr>
        <w:t>公厕环境</w:t>
      </w:r>
      <w:r>
        <w:rPr>
          <w:rFonts w:hint="eastAsia" w:ascii="仿宋" w:hAnsi="仿宋" w:eastAsia="仿宋"/>
          <w:sz w:val="32"/>
          <w:szCs w:val="32"/>
        </w:rPr>
        <w:t>卫生</w:t>
      </w:r>
      <w:r>
        <w:rPr>
          <w:rFonts w:hint="eastAsia" w:ascii="仿宋" w:hAnsi="仿宋" w:eastAsia="仿宋"/>
          <w:sz w:val="32"/>
          <w:szCs w:val="32"/>
          <w:lang w:eastAsia="zh-CN"/>
        </w:rPr>
        <w:t>、</w:t>
      </w:r>
      <w:r>
        <w:rPr>
          <w:rFonts w:hint="eastAsia" w:ascii="仿宋" w:hAnsi="仿宋" w:eastAsia="仿宋"/>
          <w:sz w:val="32"/>
          <w:szCs w:val="32"/>
        </w:rPr>
        <w:t>整洁，公厕周边做到无垃圾、粪便、污水、杂物等</w:t>
      </w:r>
      <w:r>
        <w:rPr>
          <w:rFonts w:hint="eastAsia" w:ascii="仿宋" w:hAnsi="仿宋" w:eastAsia="仿宋"/>
          <w:sz w:val="32"/>
          <w:szCs w:val="32"/>
          <w:lang w:eastAsia="zh-CN"/>
        </w:rPr>
        <w:t>。三</w:t>
      </w:r>
      <w:r>
        <w:rPr>
          <w:rFonts w:hint="eastAsia" w:ascii="仿宋" w:hAnsi="仿宋" w:eastAsia="仿宋" w:cs="仿宋"/>
          <w:b/>
          <w:bCs/>
          <w:sz w:val="32"/>
          <w:szCs w:val="32"/>
          <w:lang w:eastAsia="zh-CN"/>
        </w:rPr>
        <w:t>是</w:t>
      </w:r>
      <w:r>
        <w:rPr>
          <w:rFonts w:hint="eastAsia" w:ascii="仿宋" w:hAnsi="仿宋" w:eastAsia="仿宋" w:cs="仿宋"/>
          <w:sz w:val="32"/>
          <w:szCs w:val="32"/>
          <w:lang w:eastAsia="zh-CN"/>
        </w:rPr>
        <w:t>结合我镇农村实际，有序推进本辖区农村裸土地种草绿化专项行动。</w:t>
      </w:r>
      <w:r>
        <w:rPr>
          <w:rFonts w:hint="eastAsia" w:ascii="仿宋" w:hAnsi="仿宋" w:eastAsia="仿宋" w:cs="仿宋"/>
          <w:sz w:val="32"/>
          <w:szCs w:val="32"/>
        </w:rPr>
        <w:t>我镇共核查有裸露土地地块34块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经考虑</w:t>
      </w:r>
      <w:r>
        <w:rPr>
          <w:rFonts w:hint="eastAsia" w:ascii="仿宋" w:hAnsi="仿宋" w:eastAsia="仿宋" w:cs="仿宋"/>
          <w:sz w:val="32"/>
          <w:szCs w:val="32"/>
          <w:lang w:eastAsia="zh-CN"/>
        </w:rPr>
        <w:t>结合</w:t>
      </w:r>
      <w:r>
        <w:rPr>
          <w:rFonts w:hint="eastAsia" w:ascii="仿宋" w:hAnsi="仿宋" w:eastAsia="仿宋" w:cs="仿宋"/>
          <w:sz w:val="32"/>
          <w:szCs w:val="32"/>
        </w:rPr>
        <w:t>各村意见及土地实际，通过平整、翻土、移土等方式</w:t>
      </w:r>
      <w:r>
        <w:rPr>
          <w:rFonts w:hint="eastAsia" w:ascii="仿宋" w:hAnsi="仿宋" w:eastAsia="仿宋" w:cs="仿宋"/>
          <w:sz w:val="32"/>
          <w:szCs w:val="32"/>
          <w:lang w:eastAsia="zh-CN"/>
        </w:rPr>
        <w:t>已全部</w:t>
      </w:r>
      <w:r>
        <w:rPr>
          <w:rFonts w:hint="eastAsia" w:ascii="仿宋" w:hAnsi="仿宋" w:eastAsia="仿宋" w:cs="仿宋"/>
          <w:sz w:val="32"/>
          <w:szCs w:val="32"/>
        </w:rPr>
        <w:t>分类复绿</w:t>
      </w:r>
      <w:r>
        <w:rPr>
          <w:rFonts w:hint="eastAsia" w:ascii="仿宋" w:hAnsi="仿宋" w:eastAsia="仿宋" w:cs="仿宋"/>
          <w:sz w:val="32"/>
          <w:szCs w:val="32"/>
          <w:lang w:eastAsia="zh-CN"/>
        </w:rPr>
        <w:t>。四</w:t>
      </w:r>
      <w:r>
        <w:rPr>
          <w:rFonts w:hint="eastAsia" w:ascii="仿宋" w:hAnsi="仿宋" w:eastAsia="仿宋" w:cs="仿宋"/>
          <w:b/>
          <w:bCs/>
          <w:sz w:val="32"/>
          <w:szCs w:val="32"/>
        </w:rPr>
        <w:t>是</w:t>
      </w:r>
      <w:r>
        <w:rPr>
          <w:rFonts w:hint="eastAsia" w:ascii="仿宋" w:hAnsi="仿宋" w:eastAsia="仿宋" w:cs="仿宋"/>
          <w:sz w:val="32"/>
          <w:szCs w:val="32"/>
        </w:rPr>
        <w:t>结合厕所革命，全力推动厕所改造工作，目前共完成改造</w:t>
      </w:r>
      <w:r>
        <w:rPr>
          <w:rFonts w:hint="eastAsia" w:ascii="仿宋" w:hAnsi="仿宋" w:eastAsia="仿宋" w:cs="仿宋"/>
          <w:sz w:val="32"/>
          <w:szCs w:val="32"/>
          <w:lang w:val="en-US" w:eastAsia="zh-CN"/>
        </w:rPr>
        <w:t>115</w:t>
      </w:r>
      <w:r>
        <w:rPr>
          <w:rFonts w:hint="eastAsia" w:ascii="仿宋" w:hAnsi="仿宋" w:eastAsia="仿宋" w:cs="仿宋"/>
          <w:sz w:val="32"/>
          <w:szCs w:val="32"/>
        </w:rPr>
        <w:t>个，改厕覆盖率</w:t>
      </w:r>
      <w:r>
        <w:rPr>
          <w:rFonts w:hint="eastAsia" w:ascii="仿宋" w:hAnsi="仿宋" w:eastAsia="仿宋" w:cs="仿宋"/>
          <w:sz w:val="32"/>
          <w:szCs w:val="32"/>
          <w:lang w:val="en-US" w:eastAsia="zh-CN"/>
        </w:rPr>
        <w:t>98%</w:t>
      </w: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b/>
          <w:bCs/>
          <w:sz w:val="32"/>
          <w:szCs w:val="32"/>
        </w:rPr>
        <w:t>是</w:t>
      </w:r>
      <w:r>
        <w:rPr>
          <w:rFonts w:hint="eastAsia" w:ascii="仿宋" w:hAnsi="仿宋" w:eastAsia="仿宋" w:cs="仿宋"/>
          <w:sz w:val="32"/>
          <w:szCs w:val="32"/>
        </w:rPr>
        <w:t>积极开展美丽乡村建设。</w:t>
      </w:r>
      <w:r>
        <w:rPr>
          <w:rFonts w:hint="eastAsia" w:ascii="仿宋" w:hAnsi="仿宋" w:eastAsia="仿宋" w:cs="仿宋"/>
          <w:sz w:val="32"/>
          <w:szCs w:val="32"/>
          <w:lang w:val="en-US" w:eastAsia="zh-CN"/>
        </w:rPr>
        <w:t>区级美丽乡村卜门村项目投资300多万，主要进行农村污水收集处理改造项目，截至目前已完成；</w:t>
      </w:r>
      <w:r>
        <w:rPr>
          <w:rFonts w:hint="eastAsia" w:ascii="仿宋" w:hAnsi="仿宋" w:eastAsia="仿宋" w:cs="仿宋"/>
          <w:b/>
          <w:bCs/>
          <w:sz w:val="32"/>
          <w:szCs w:val="32"/>
          <w:lang w:val="en-US" w:eastAsia="zh-CN"/>
        </w:rPr>
        <w:t>龙玩</w:t>
      </w:r>
      <w:r>
        <w:rPr>
          <w:rFonts w:hint="eastAsia" w:ascii="仿宋" w:hAnsi="仿宋" w:eastAsia="仿宋" w:cs="仿宋"/>
          <w:sz w:val="32"/>
          <w:szCs w:val="32"/>
          <w:lang w:val="en-US" w:eastAsia="zh-CN"/>
        </w:rPr>
        <w:t>美丽乡村项目投资总额279万元，截至12月31日，已完成竣工验收；安久村美丽乡村项目投资总额394万，目前正在审批中。</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 w:hAnsi="楷体" w:eastAsia="楷体" w:cs="楷体"/>
          <w:b w:val="0"/>
          <w:bCs/>
          <w:color w:val="000000" w:themeColor="text1"/>
          <w:sz w:val="32"/>
          <w:szCs w:val="32"/>
          <w:highlight w:val="none"/>
          <w:lang w:val="en-US"/>
          <w14:textFill>
            <w14:solidFill>
              <w14:schemeClr w14:val="tx1"/>
            </w14:solidFill>
          </w14:textFill>
        </w:rPr>
      </w:pPr>
      <w:r>
        <w:rPr>
          <w:rFonts w:hint="eastAsia" w:ascii="楷体" w:hAnsi="楷体" w:eastAsia="楷体" w:cs="楷体"/>
          <w:b w:val="0"/>
          <w:bCs/>
          <w:color w:val="000000" w:themeColor="text1"/>
          <w:sz w:val="32"/>
          <w:szCs w:val="32"/>
          <w:highlight w:val="none"/>
          <w:lang w:val="en-US" w:eastAsia="zh-CN"/>
          <w14:textFill>
            <w14:solidFill>
              <w14:schemeClr w14:val="tx1"/>
            </w14:solidFill>
          </w14:textFill>
        </w:rPr>
        <w:t>（二）办好民生实事，不断提升人民群众幸福感</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1.推进项目建设，完善基础设施</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FF0000"/>
          <w:sz w:val="32"/>
          <w:szCs w:val="32"/>
          <w:highlight w:val="none"/>
          <w:lang w:val="en-US" w:eastAsia="zh-CN"/>
        </w:rPr>
      </w:pPr>
      <w:r>
        <w:rPr>
          <w:rFonts w:hint="eastAsia" w:ascii="仿宋" w:hAnsi="仿宋" w:eastAsia="仿宋" w:cs="仿宋"/>
          <w:sz w:val="32"/>
          <w:szCs w:val="32"/>
          <w:highlight w:val="none"/>
          <w:lang w:val="en-US" w:eastAsia="zh-CN"/>
        </w:rPr>
        <w:t>我镇全力推进项目建设，以项目建设促进基础设施的完善，以项目建设促进生产条件的改善。一年来，我镇共有政府投资项目15个，主要涉及扶贫、美丽乡村及民生项目，截至12月份，已竣工验收7个，分别为遵谭镇儒全、永养基础设施建设工程（总投资1899132.23 元）、东谭村“猪－沼－菜（果）”生态循环农业示范基地优化建设项目（总投资1503846.35元）、遵谭镇群力村委会农业水利维修工程（总投资1217006.37元）、遵谭镇东谭村生态农业观光采摘园项目（总投资732894.78元）、遵谭镇卜创村人居环境改造提升项目（总投资442783.36元）、遵谭镇谭山西路东横街路灯建设工程（总投资55313.83元）、遵谭镇东谭村委会湧潭村便民桥维修改造工程（总投资180321.01元）。正在建设3个，分别为遵谭镇龙玩村美丽乡村建设项目（总投资 2790644.41元）、遵谭镇桥亭水库渠道维修工程（总投资718817.85元）、遵谭镇卜创村美丽乡村建设项目（总投资1940243.33元）。准备开工2个，为遵谭镇新谭、群力村谷沙洋渠道维修项目（总投资779195.04元）、遵谭镇遵谭村儒周村路灯安装项目（总投资187662.06元）。正在审批2个即遵谭镇安久村美丽乡村建设项目（计划总投资5000000元）、遵谭镇东谭村道路基础设施改造项目（计划总投资1050000元），准备招标1个即遵谭镇高标准农田工程设施建后管护项目（计划总投资2880000元）。</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2.落实社会保障政策，解决群众难题</w:t>
      </w:r>
    </w:p>
    <w:p>
      <w:pPr>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一年来，我镇继续落实各项社会保障政策，不断</w:t>
      </w:r>
      <w:r>
        <w:rPr>
          <w:rFonts w:hint="eastAsia" w:ascii="仿宋_GB2312" w:hAnsi="仿宋_GB2312" w:eastAsia="仿宋_GB2312" w:cs="仿宋_GB2312"/>
          <w:sz w:val="32"/>
          <w:szCs w:val="32"/>
        </w:rPr>
        <w:t>提高保障和改善民生水平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着力解决人民群众关心的现实利益问题。</w:t>
      </w:r>
      <w:r>
        <w:rPr>
          <w:rFonts w:hint="eastAsia" w:ascii="仿宋" w:hAnsi="仿宋" w:eastAsia="仿宋" w:cs="仿宋"/>
          <w:color w:val="000000"/>
          <w:sz w:val="32"/>
          <w:szCs w:val="32"/>
          <w:lang w:val="en-US" w:eastAsia="zh-CN"/>
        </w:rPr>
        <w:t>一是坚持发动辖区群众参加新型农村养老保险，解除农民群众的养老后顾之忧。</w:t>
      </w:r>
      <w:r>
        <w:rPr>
          <w:rFonts w:hint="eastAsia" w:ascii="仿宋" w:hAnsi="仿宋" w:eastAsia="仿宋" w:cs="仿宋"/>
          <w:color w:val="000000"/>
          <w:sz w:val="32"/>
          <w:szCs w:val="32"/>
        </w:rPr>
        <w:t>截至12月</w:t>
      </w:r>
      <w:r>
        <w:rPr>
          <w:rFonts w:hint="eastAsia" w:ascii="仿宋" w:hAnsi="仿宋" w:eastAsia="仿宋" w:cs="仿宋"/>
          <w:color w:val="000000"/>
          <w:sz w:val="32"/>
          <w:szCs w:val="32"/>
          <w:lang w:val="en-US" w:eastAsia="zh-CN"/>
        </w:rPr>
        <w:t>31</w:t>
      </w:r>
      <w:r>
        <w:rPr>
          <w:rFonts w:hint="eastAsia" w:ascii="仿宋" w:hAnsi="仿宋" w:eastAsia="仿宋" w:cs="仿宋"/>
          <w:color w:val="000000"/>
          <w:sz w:val="32"/>
          <w:szCs w:val="32"/>
        </w:rPr>
        <w:t>日，我镇已有</w:t>
      </w:r>
      <w:r>
        <w:rPr>
          <w:rFonts w:hint="eastAsia" w:ascii="仿宋" w:hAnsi="仿宋" w:eastAsia="仿宋" w:cs="仿宋"/>
          <w:color w:val="000000"/>
          <w:sz w:val="32"/>
          <w:szCs w:val="32"/>
          <w:lang w:val="en-US" w:eastAsia="zh-CN"/>
        </w:rPr>
        <w:t>5850</w:t>
      </w:r>
      <w:r>
        <w:rPr>
          <w:rFonts w:hint="eastAsia" w:ascii="仿宋" w:hAnsi="仿宋" w:eastAsia="仿宋" w:cs="仿宋"/>
          <w:color w:val="000000"/>
          <w:sz w:val="32"/>
          <w:szCs w:val="32"/>
        </w:rPr>
        <w:t>人缴纳2021年度新型农村养老保险。二是坚持发动辖区群众参加城乡医疗保险，增强群众抵御疾病风险能力，减轻群众医疗负担。截至12月</w:t>
      </w:r>
      <w:r>
        <w:rPr>
          <w:rFonts w:hint="eastAsia" w:ascii="仿宋" w:hAnsi="仿宋" w:eastAsia="仿宋" w:cs="仿宋"/>
          <w:color w:val="000000"/>
          <w:sz w:val="32"/>
          <w:szCs w:val="32"/>
          <w:lang w:val="en-US" w:eastAsia="zh-CN"/>
        </w:rPr>
        <w:t>31</w:t>
      </w:r>
      <w:r>
        <w:rPr>
          <w:rFonts w:hint="eastAsia" w:ascii="仿宋" w:hAnsi="仿宋" w:eastAsia="仿宋" w:cs="仿宋"/>
          <w:color w:val="000000"/>
          <w:sz w:val="32"/>
          <w:szCs w:val="32"/>
        </w:rPr>
        <w:t>日</w:t>
      </w:r>
      <w:r>
        <w:rPr>
          <w:rFonts w:hint="eastAsia" w:ascii="仿宋" w:hAnsi="仿宋" w:eastAsia="仿宋" w:cs="仿宋"/>
          <w:color w:val="000000"/>
          <w:sz w:val="32"/>
          <w:szCs w:val="32"/>
          <w:lang w:val="en-US" w:eastAsia="zh-CN"/>
        </w:rPr>
        <w:t>，我镇参加城乡医保共计20213人。三是坚持落实低保户和特困户“应保尽保”、“应退尽退”政策，切实解决好困难群众的基本生活问题，增强困难群众的生活信心。</w:t>
      </w:r>
      <w:r>
        <w:rPr>
          <w:rFonts w:hint="eastAsia" w:ascii="仿宋" w:hAnsi="仿宋" w:eastAsia="仿宋" w:cs="仿宋"/>
          <w:color w:val="000000"/>
          <w:sz w:val="32"/>
          <w:szCs w:val="32"/>
        </w:rPr>
        <w:t>截至12月31日，扶助特困户135人，发放生活补助108000元/月；扶助低保户306户745人，发放低保户生活补助资金303081.78元/月（第四季度）。四是加强敬老院的建设和管理，确保保障对象住得进、留得住、过得好。目前，遵谭镇敬老院共有18位老人居住。</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3.组织开展换届工作，选好各村“带头人”</w:t>
      </w:r>
    </w:p>
    <w:p>
      <w:pPr>
        <w:pStyle w:val="2"/>
        <w:numPr>
          <w:ilvl w:val="0"/>
          <w:numId w:val="0"/>
        </w:num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我镇紧紧围绕服务城乡改革稳定发展大局和健全党组织领导下的城乡基层治理体系要求，牢固树立重实干、重实绩、敢担当，能者上、庸者下、劣者汰的用人导向，坚持党的领导，充分发扬民主，严把人选条件，严格依法推进村民委员会班子成员的换届选举和村民正副小组长的换届选举工作。经过成立换届选举领导小组、制定具体实施方案、开展宣传，正式选举等程序，顺利完成全镇7个村民委员会和86个村民小组正副小组长的换届选举工作，共计选出7位村委会主任，13位村委会副主任和27位村委会委员；选出86位村组正组长和164位村组副组长。</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4.落实生育政策，促进人口均衡发展</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我镇坚持落实各项生育政策，坚持引导辖区适龄群众优生优育，不断提升辖区人口质量，促进人口均衡发展。截至12月31日，累计开展优生优育宣传活动6次。2021年全年全镇出生150人，其中男孩78人，女孩72人，符合法定内出生127人，性别比108.33%。</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5.举办文化体育活动，丰富群众文化生活</w:t>
      </w:r>
    </w:p>
    <w:p>
      <w:pPr>
        <w:widowControl/>
        <w:spacing w:line="560" w:lineRule="exact"/>
        <w:ind w:firstLine="640" w:firstLineChars="200"/>
        <w:textAlignment w:val="baseline"/>
        <w:rPr>
          <w:rFonts w:hint="eastAsia" w:ascii="仿宋_GB2312" w:hAnsi="Times New Roman" w:eastAsia="仿宋"/>
          <w:color w:val="000000" w:themeColor="text1"/>
          <w:kern w:val="2"/>
          <w:sz w:val="32"/>
          <w:szCs w:val="24"/>
          <w:lang w:val="en-US" w:eastAsia="zh-CN" w:bidi="ar-SA"/>
          <w14:textFill>
            <w14:solidFill>
              <w14:schemeClr w14:val="tx1"/>
            </w14:solidFill>
          </w14:textFill>
        </w:rPr>
      </w:pPr>
      <w:r>
        <w:rPr>
          <w:rFonts w:hint="eastAsia" w:ascii="仿宋" w:hAnsi="仿宋" w:eastAsia="仿宋" w:cs="仿宋"/>
          <w:color w:val="000000" w:themeColor="text1"/>
          <w:kern w:val="2"/>
          <w:sz w:val="32"/>
          <w:szCs w:val="24"/>
          <w:lang w:val="en-US" w:eastAsia="zh-CN" w:bidi="ar-SA"/>
          <w14:textFill>
            <w14:solidFill>
              <w14:schemeClr w14:val="tx1"/>
            </w14:solidFill>
          </w14:textFill>
        </w:rPr>
        <w:t>今年以来，在确保疫情防控工作符合要求的前提下，我镇举办了一系列文化体育活动，热烈庆祝中国共产党成立100周年，营造良好的红色文化氛围，切实满足辖区群众的精神文化需求，不断丰富群众的文化生活。截至12月31日，举办庆祝中国共产党成立100周年文艺晚会1场次，举办乒乓球比赛。组织参加庆祝中国共产党成立100周年大合唱比赛、</w:t>
      </w:r>
      <w:r>
        <w:rPr>
          <w:rFonts w:hint="eastAsia" w:ascii="仿宋" w:hAnsi="仿宋" w:eastAsia="仿宋" w:cs="仿宋"/>
          <w:color w:val="000000"/>
          <w:sz w:val="32"/>
        </w:rPr>
        <w:t>文艺展演活动</w:t>
      </w:r>
      <w:r>
        <w:rPr>
          <w:rFonts w:hint="eastAsia" w:ascii="仿宋" w:hAnsi="仿宋" w:eastAsia="仿宋" w:cs="仿宋"/>
          <w:color w:val="000000" w:themeColor="text1"/>
          <w:kern w:val="2"/>
          <w:sz w:val="32"/>
          <w:szCs w:val="24"/>
          <w:lang w:val="en-US" w:eastAsia="zh-CN" w:bidi="ar-SA"/>
          <w14:textFill>
            <w14:solidFill>
              <w14:schemeClr w14:val="tx1"/>
            </w14:solidFill>
          </w14:textFill>
        </w:rPr>
        <w:t>2场次，组织送琼剧下乡7场次，组织文艺晚会下乡1场次，组织参加区级拔河、排球等比赛。</w:t>
      </w:r>
      <w:r>
        <w:rPr>
          <w:rFonts w:hint="eastAsia" w:ascii="仿宋" w:hAnsi="仿宋" w:eastAsia="仿宋" w:cs="仿宋"/>
          <w:color w:val="000000"/>
          <w:sz w:val="32"/>
        </w:rPr>
        <w:t>组织斋戏队在海口骑楼老街参加非遗日展演活动</w:t>
      </w:r>
      <w:r>
        <w:rPr>
          <w:rFonts w:hint="eastAsia" w:ascii="仿宋" w:hAnsi="仿宋" w:eastAsia="仿宋" w:cs="仿宋"/>
          <w:color w:val="000000"/>
          <w:sz w:val="32"/>
          <w:lang w:val="en-US" w:eastAsia="zh-CN"/>
        </w:rPr>
        <w:t>1场次，</w:t>
      </w:r>
      <w:r>
        <w:rPr>
          <w:rFonts w:hint="eastAsia" w:ascii="仿宋" w:hAnsi="仿宋" w:eastAsia="仿宋" w:cs="仿宋"/>
          <w:color w:val="000000"/>
          <w:sz w:val="32"/>
        </w:rPr>
        <w:t>举办国家非物质文化遗产项目“海南斋戏”培训班</w:t>
      </w:r>
      <w:r>
        <w:rPr>
          <w:rFonts w:hint="eastAsia" w:ascii="仿宋" w:hAnsi="仿宋" w:eastAsia="仿宋" w:cs="仿宋"/>
          <w:color w:val="000000"/>
          <w:sz w:val="32"/>
          <w:lang w:val="en-US" w:eastAsia="zh-CN"/>
        </w:rPr>
        <w:t>1期。</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jc w:val="both"/>
        <w:textAlignment w:val="auto"/>
        <w:outlineLvl w:val="9"/>
        <w:rPr>
          <w:rFonts w:hint="eastAsia" w:ascii="楷体" w:hAnsi="楷体" w:eastAsia="楷体" w:cs="楷体"/>
          <w:b w:val="0"/>
          <w:bCs/>
          <w:color w:val="auto"/>
          <w:sz w:val="32"/>
          <w:szCs w:val="32"/>
          <w:lang w:val="en-US" w:eastAsia="zh-CN"/>
        </w:rPr>
      </w:pPr>
      <w:r>
        <w:rPr>
          <w:rFonts w:hint="eastAsia" w:ascii="楷体" w:hAnsi="楷体" w:eastAsia="楷体" w:cs="楷体"/>
          <w:b w:val="0"/>
          <w:bCs/>
          <w:color w:val="auto"/>
          <w:sz w:val="32"/>
          <w:szCs w:val="32"/>
          <w:lang w:val="en-US" w:eastAsia="zh-CN"/>
        </w:rPr>
        <w:t>（三）提高治理能力，确保辖区既充满活力又安定有序</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1.坚持常抓不懈</w:t>
      </w:r>
      <w:r>
        <w:rPr>
          <w:rFonts w:hint="eastAsia" w:ascii="仿宋" w:hAnsi="仿宋" w:eastAsia="仿宋" w:cs="仿宋"/>
          <w:b/>
          <w:bCs/>
          <w:color w:val="auto"/>
          <w:sz w:val="32"/>
          <w:szCs w:val="32"/>
          <w:highlight w:val="none"/>
          <w:lang w:val="en-US" w:eastAsia="zh-CN"/>
        </w:rPr>
        <w:t>，扎实做好新冠肺炎疫情防控工作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kern w:val="2"/>
          <w:sz w:val="32"/>
          <w:szCs w:val="24"/>
          <w:highlight w:val="yellow"/>
          <w:lang w:val="en-US" w:eastAsia="zh-CN" w:bidi="ar-SA"/>
          <w14:textFill>
            <w14:solidFill>
              <w14:schemeClr w14:val="tx1"/>
            </w14:solidFill>
          </w14:textFill>
        </w:rPr>
      </w:pPr>
      <w:r>
        <w:rPr>
          <w:rFonts w:hint="eastAsia" w:ascii="仿宋" w:hAnsi="仿宋" w:eastAsia="仿宋" w:cs="仿宋"/>
          <w:color w:val="000000" w:themeColor="text1"/>
          <w:kern w:val="2"/>
          <w:sz w:val="32"/>
          <w:szCs w:val="24"/>
          <w:highlight w:val="none"/>
          <w:lang w:val="en-US" w:eastAsia="zh-CN" w:bidi="ar-SA"/>
          <w14:textFill>
            <w14:solidFill>
              <w14:schemeClr w14:val="tx1"/>
            </w14:solidFill>
          </w14:textFill>
        </w:rPr>
        <w:t>今年以来，遵谭镇严格按照新冠肺炎疫情防控工作方案，明确职责分工，将责任落实到具体单位和个人，坚持巩固疫情防控成效。一是对春节期间外省返乡人员实行14天的健康监测，常态化做好中高风险地区、境外返琼人员的监管工作。二是扎实推进新冠疫苗接种工作，重点推进3到17岁、60岁以上人员进行疫苗接种，截至目前，全镇18岁以上人口接种率已超75%，全体免疫屏障已经基本形成。三是继续扩大宣传，继续营造浓厚的疫情防控常态化宣传氛围，提高群众防控意识。四是充分运用移动车，方便群众接种疫苗。通过自行租用中巴车，定时定点接送行动不便的村民到镇卫生院接种疫苗。</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2.坚持多措并举，持续深化“两违”整治工作</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pPr>
      <w:r>
        <w:rPr>
          <w:rFonts w:hint="eastAsia" w:ascii="仿宋" w:hAnsi="仿宋" w:eastAsia="仿宋" w:cs="仿宋"/>
          <w:color w:val="000000" w:themeColor="text1"/>
          <w:kern w:val="2"/>
          <w:sz w:val="32"/>
          <w:szCs w:val="24"/>
          <w:lang w:val="en-US" w:eastAsia="zh-CN" w:bidi="ar-SA"/>
          <w14:textFill>
            <w14:solidFill>
              <w14:schemeClr w14:val="tx1"/>
            </w14:solidFill>
          </w14:textFill>
        </w:rPr>
        <w:t>今年以来，为进一步做好“两违”整治工作，我镇多管齐下、多措并举，对“两违”进行综合治理，取得了良好成效。一是完善农宅报建审批机制。我镇今年积极完善农宅报建、农业设施备案这方面的工作机制，建立符合我镇实际情况的审批机制，规划、国土、农口联勤联动，强化责任担当，提高审批效率。截至12月31日，我镇今年累计审批发放农宅规划建设许可证200份。二是坚持落实巡控“零报告”制度。按照区委区政府的要求，要求辖区各村每日报送巡查情况，要求各村一旦发现辖区不听劝阻制止、顶风建设的违建务必第一时间上报镇政府，不得出现瞒报、漏报现象。镇国土、镇执法中队持续加强日常巡控执法，监督村组落实巡控“零报告”的真实情况，确保第一时间发现违法建筑。三是严厉打击违建行为，做到“应拆尽拆”。一旦辖区发现新增违建，组织镇村干部立即配合执法人员进行相关调查执法，并做好的群众思想工作，做好普法宣传，在确保和谐稳定的基础上坚决拆除违法建筑。截至12月31日，我镇今年累计拆除占用耕地、基本农田的违建7宗，拆除总面积765㎡。</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3.深入排查隐患，努力营造良好治安环境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kern w:val="2"/>
          <w:sz w:val="32"/>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32"/>
          <w:szCs w:val="24"/>
          <w:highlight w:val="none"/>
          <w:lang w:val="en-US" w:eastAsia="zh-CN" w:bidi="ar-SA"/>
          <w14:textFill>
            <w14:solidFill>
              <w14:schemeClr w14:val="tx1"/>
            </w14:solidFill>
          </w14:textFill>
        </w:rPr>
        <w:t>2021年以来，我镇坚持深入开展治安风险隐患排查，落实源头预防，切实做到影响社会稳定主要问题及时解决，维护和谐稳定的社会环境。截至12月31日，我镇共开展治安排查工作186次（其中发动群众参与112次），发动宣传工作48次，召开座谈会26次。受理刑事案件11起，其中贩卖毒品案2起、盗窃案6起，刑事拘留5人。受理治安案件   45起，行政处罚31人，戒毒1人。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4.强化责任担当，全面推进新一轮禁毒三年大会战</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24" w:firstLineChars="200"/>
        <w:jc w:val="both"/>
        <w:textAlignment w:val="baseline"/>
        <w:rPr>
          <w:rFonts w:hint="eastAsia" w:ascii="仿宋" w:hAnsi="仿宋" w:eastAsia="仿宋" w:cs="仿宋"/>
          <w:b w:val="0"/>
          <w:bCs/>
          <w:spacing w:val="-4"/>
          <w:sz w:val="32"/>
          <w:szCs w:val="22"/>
          <w:lang w:val="en-US" w:eastAsia="zh-CN" w:bidi="ar-SA"/>
        </w:rPr>
      </w:pPr>
      <w:r>
        <w:rPr>
          <w:rFonts w:hint="eastAsia" w:ascii="仿宋" w:hAnsi="仿宋" w:eastAsia="仿宋" w:cs="仿宋"/>
          <w:b w:val="0"/>
          <w:bCs/>
          <w:spacing w:val="-4"/>
          <w:sz w:val="32"/>
          <w:szCs w:val="22"/>
          <w:lang w:val="en-US" w:eastAsia="zh-CN" w:bidi="ar-SA"/>
        </w:rPr>
        <w:t>今年以来，镇党委、镇政府高度重视禁毒宣传教育工作，</w:t>
      </w:r>
      <w:r>
        <w:rPr>
          <w:rFonts w:hint="eastAsia" w:ascii="仿宋" w:hAnsi="仿宋" w:eastAsia="仿宋" w:cs="仿宋"/>
          <w:b w:val="0"/>
          <w:bCs/>
          <w:spacing w:val="-4"/>
          <w:sz w:val="32"/>
          <w:szCs w:val="22"/>
          <w:lang w:val="en-US" w:eastAsia="en-US" w:bidi="ar-SA"/>
        </w:rPr>
        <w:t>充分利用春运、春节</w:t>
      </w:r>
      <w:r>
        <w:rPr>
          <w:rFonts w:hint="eastAsia" w:ascii="仿宋" w:hAnsi="仿宋" w:eastAsia="仿宋" w:cs="仿宋"/>
          <w:b w:val="0"/>
          <w:bCs/>
          <w:spacing w:val="-4"/>
          <w:sz w:val="32"/>
          <w:szCs w:val="22"/>
          <w:lang w:val="en-US" w:eastAsia="zh-CN" w:bidi="ar-SA"/>
        </w:rPr>
        <w:t>、清明节、劳动节、端午节、“6.1”《禁毒法》颁布纪念日、“6.3”虎门销烟纪念日以及“6.26”国际禁毒日等重要节点，抓住人流量大的特点，</w:t>
      </w:r>
      <w:r>
        <w:rPr>
          <w:rFonts w:hint="eastAsia" w:ascii="仿宋" w:hAnsi="仿宋" w:eastAsia="仿宋" w:cs="仿宋"/>
          <w:b w:val="0"/>
          <w:bCs/>
          <w:spacing w:val="-4"/>
          <w:sz w:val="32"/>
          <w:szCs w:val="22"/>
          <w:lang w:val="zh-CN" w:eastAsia="zh-CN" w:bidi="ar-SA"/>
        </w:rPr>
        <w:t>积极开展了一系列宣传活动，</w:t>
      </w:r>
      <w:r>
        <w:rPr>
          <w:rFonts w:hint="eastAsia" w:ascii="仿宋" w:hAnsi="仿宋" w:eastAsia="仿宋" w:cs="仿宋"/>
          <w:b w:val="0"/>
          <w:bCs/>
          <w:spacing w:val="-4"/>
          <w:sz w:val="32"/>
          <w:szCs w:val="22"/>
          <w:lang w:val="en-US" w:eastAsia="en-US" w:bidi="ar-SA"/>
        </w:rPr>
        <w:t>进一步筑牢广大人民群众和青少年识毒防毒拒毒防线</w:t>
      </w:r>
      <w:r>
        <w:rPr>
          <w:rFonts w:hint="eastAsia" w:ascii="仿宋" w:hAnsi="仿宋" w:eastAsia="仿宋" w:cs="仿宋"/>
          <w:b w:val="0"/>
          <w:bCs/>
          <w:spacing w:val="-4"/>
          <w:sz w:val="32"/>
          <w:szCs w:val="22"/>
          <w:lang w:val="en-US" w:eastAsia="zh-CN" w:bidi="ar-SA"/>
        </w:rPr>
        <w:t>，</w:t>
      </w:r>
      <w:r>
        <w:rPr>
          <w:rFonts w:hint="eastAsia" w:ascii="仿宋" w:hAnsi="仿宋" w:eastAsia="仿宋" w:cs="仿宋"/>
          <w:b w:val="0"/>
          <w:bCs/>
          <w:spacing w:val="-4"/>
          <w:sz w:val="32"/>
          <w:szCs w:val="22"/>
          <w:lang w:val="en-US" w:eastAsia="en-US" w:bidi="ar-SA"/>
        </w:rPr>
        <w:t>提高</w:t>
      </w:r>
      <w:r>
        <w:rPr>
          <w:rFonts w:hint="eastAsia" w:ascii="仿宋" w:hAnsi="仿宋" w:eastAsia="仿宋" w:cs="仿宋"/>
          <w:b w:val="0"/>
          <w:bCs/>
          <w:spacing w:val="-4"/>
          <w:sz w:val="32"/>
          <w:szCs w:val="22"/>
          <w:lang w:val="en-US" w:eastAsia="zh-CN" w:bidi="ar-SA"/>
        </w:rPr>
        <w:t>了</w:t>
      </w:r>
      <w:r>
        <w:rPr>
          <w:rFonts w:hint="eastAsia" w:ascii="仿宋" w:hAnsi="仿宋" w:eastAsia="仿宋" w:cs="仿宋"/>
          <w:b w:val="0"/>
          <w:bCs/>
          <w:spacing w:val="-4"/>
          <w:sz w:val="32"/>
          <w:szCs w:val="22"/>
          <w:lang w:val="en-US" w:eastAsia="en-US" w:bidi="ar-SA"/>
        </w:rPr>
        <w:t>外出务工人员、青少年学生、机动驾驶人员等易吸毒高危人群的禁毒意识和抵制毒品侵害能力</w:t>
      </w:r>
      <w:r>
        <w:rPr>
          <w:rFonts w:hint="eastAsia" w:ascii="仿宋" w:hAnsi="仿宋" w:eastAsia="仿宋" w:cs="仿宋"/>
          <w:b w:val="0"/>
          <w:bCs/>
          <w:spacing w:val="-4"/>
          <w:sz w:val="32"/>
          <w:szCs w:val="22"/>
          <w:lang w:val="en-US" w:eastAsia="zh-CN" w:bidi="ar-SA"/>
        </w:rPr>
        <w:t>，</w:t>
      </w:r>
      <w:r>
        <w:rPr>
          <w:rFonts w:hint="eastAsia" w:ascii="仿宋" w:hAnsi="仿宋" w:eastAsia="仿宋" w:cs="仿宋"/>
          <w:b w:val="0"/>
          <w:bCs/>
          <w:spacing w:val="-4"/>
          <w:sz w:val="32"/>
          <w:szCs w:val="22"/>
          <w:lang w:val="en-US" w:eastAsia="en-US" w:bidi="ar-SA"/>
        </w:rPr>
        <w:t>促进</w:t>
      </w:r>
      <w:r>
        <w:rPr>
          <w:rFonts w:hint="eastAsia" w:ascii="仿宋" w:hAnsi="仿宋" w:eastAsia="仿宋" w:cs="仿宋"/>
          <w:b w:val="0"/>
          <w:bCs/>
          <w:spacing w:val="-4"/>
          <w:sz w:val="32"/>
          <w:szCs w:val="22"/>
          <w:lang w:val="en-US" w:eastAsia="zh-CN" w:bidi="ar-SA"/>
        </w:rPr>
        <w:t>了</w:t>
      </w:r>
      <w:r>
        <w:rPr>
          <w:rFonts w:hint="eastAsia" w:ascii="仿宋" w:hAnsi="仿宋" w:eastAsia="仿宋" w:cs="仿宋"/>
          <w:b w:val="0"/>
          <w:bCs/>
          <w:spacing w:val="-4"/>
          <w:sz w:val="32"/>
          <w:szCs w:val="22"/>
          <w:lang w:val="en-US" w:eastAsia="en-US" w:bidi="ar-SA"/>
        </w:rPr>
        <w:t>我镇禁毒工作</w:t>
      </w:r>
      <w:r>
        <w:rPr>
          <w:rFonts w:hint="eastAsia" w:ascii="仿宋" w:hAnsi="仿宋" w:eastAsia="仿宋" w:cs="仿宋"/>
          <w:b w:val="0"/>
          <w:bCs/>
          <w:spacing w:val="-4"/>
          <w:sz w:val="32"/>
          <w:szCs w:val="22"/>
          <w:lang w:val="en-US" w:eastAsia="zh-CN" w:bidi="ar-SA"/>
        </w:rPr>
        <w:t>的</w:t>
      </w:r>
      <w:r>
        <w:rPr>
          <w:rFonts w:hint="eastAsia" w:ascii="仿宋" w:hAnsi="仿宋" w:eastAsia="仿宋" w:cs="仿宋"/>
          <w:b w:val="0"/>
          <w:bCs/>
          <w:spacing w:val="-4"/>
          <w:sz w:val="32"/>
          <w:szCs w:val="22"/>
          <w:lang w:val="en-US" w:eastAsia="en-US" w:bidi="ar-SA"/>
        </w:rPr>
        <w:t>深入开展</w:t>
      </w:r>
      <w:r>
        <w:rPr>
          <w:rFonts w:hint="eastAsia" w:ascii="仿宋" w:hAnsi="仿宋" w:eastAsia="仿宋" w:cs="仿宋"/>
          <w:b w:val="0"/>
          <w:bCs/>
          <w:spacing w:val="-4"/>
          <w:sz w:val="32"/>
          <w:szCs w:val="22"/>
          <w:lang w:val="en-US" w:eastAsia="zh-CN" w:bidi="ar-SA"/>
        </w:rPr>
        <w:t>。在“春季流动课堂</w:t>
      </w:r>
      <w:r>
        <w:rPr>
          <w:rFonts w:hint="eastAsia" w:ascii="仿宋" w:hAnsi="仿宋" w:eastAsia="仿宋" w:cs="仿宋"/>
          <w:b w:val="0"/>
          <w:bCs/>
          <w:spacing w:val="-4"/>
          <w:sz w:val="32"/>
          <w:szCs w:val="22"/>
          <w:lang w:val="en-US" w:eastAsia="en-US" w:bidi="ar-SA"/>
        </w:rPr>
        <w:t>活动</w:t>
      </w:r>
      <w:r>
        <w:rPr>
          <w:rFonts w:hint="eastAsia" w:ascii="仿宋" w:hAnsi="仿宋" w:eastAsia="仿宋" w:cs="仿宋"/>
          <w:b w:val="0"/>
          <w:bCs/>
          <w:spacing w:val="-4"/>
          <w:sz w:val="32"/>
          <w:szCs w:val="22"/>
          <w:lang w:val="en-US" w:eastAsia="zh-CN" w:bidi="ar-SA"/>
        </w:rPr>
        <w:t>”</w:t>
      </w:r>
      <w:r>
        <w:rPr>
          <w:rFonts w:hint="eastAsia" w:ascii="仿宋" w:hAnsi="仿宋" w:eastAsia="仿宋" w:cs="仿宋"/>
          <w:b w:val="0"/>
          <w:bCs/>
          <w:spacing w:val="-4"/>
          <w:sz w:val="32"/>
          <w:szCs w:val="22"/>
          <w:lang w:val="en-US" w:eastAsia="en-US" w:bidi="ar-SA"/>
        </w:rPr>
        <w:t>宣传</w:t>
      </w:r>
      <w:r>
        <w:rPr>
          <w:rFonts w:hint="eastAsia" w:ascii="仿宋" w:hAnsi="仿宋" w:eastAsia="仿宋" w:cs="仿宋"/>
          <w:b w:val="0"/>
          <w:bCs/>
          <w:spacing w:val="-4"/>
          <w:sz w:val="32"/>
          <w:szCs w:val="22"/>
          <w:lang w:val="en-US" w:eastAsia="zh-CN" w:bidi="ar-SA"/>
        </w:rPr>
        <w:t>中</w:t>
      </w:r>
      <w:r>
        <w:rPr>
          <w:rFonts w:hint="eastAsia" w:ascii="仿宋" w:hAnsi="仿宋" w:eastAsia="仿宋" w:cs="仿宋"/>
          <w:b w:val="0"/>
          <w:bCs/>
          <w:spacing w:val="-4"/>
          <w:sz w:val="32"/>
          <w:szCs w:val="22"/>
          <w:lang w:val="en-US" w:eastAsia="en-US" w:bidi="ar-SA"/>
        </w:rPr>
        <w:t>，我镇</w:t>
      </w:r>
      <w:r>
        <w:rPr>
          <w:rFonts w:hint="eastAsia" w:ascii="仿宋" w:hAnsi="仿宋" w:eastAsia="仿宋" w:cs="仿宋"/>
          <w:b w:val="0"/>
          <w:bCs/>
          <w:spacing w:val="-4"/>
          <w:sz w:val="32"/>
          <w:szCs w:val="22"/>
          <w:lang w:val="en-US" w:eastAsia="zh-CN" w:bidi="ar-SA"/>
        </w:rPr>
        <w:t>开展了23场活动，</w:t>
      </w:r>
      <w:r>
        <w:rPr>
          <w:rFonts w:hint="eastAsia" w:ascii="仿宋" w:hAnsi="仿宋" w:eastAsia="仿宋" w:cs="仿宋"/>
          <w:b w:val="0"/>
          <w:bCs/>
          <w:spacing w:val="-4"/>
          <w:sz w:val="32"/>
          <w:szCs w:val="22"/>
          <w:lang w:val="en-US" w:eastAsia="en-US" w:bidi="ar-SA"/>
        </w:rPr>
        <w:t>发放</w:t>
      </w:r>
      <w:r>
        <w:rPr>
          <w:rFonts w:hint="eastAsia" w:ascii="仿宋" w:hAnsi="仿宋" w:eastAsia="仿宋" w:cs="仿宋"/>
          <w:b w:val="0"/>
          <w:bCs/>
          <w:spacing w:val="-4"/>
          <w:sz w:val="32"/>
          <w:szCs w:val="22"/>
          <w:lang w:val="en-US" w:eastAsia="zh-CN" w:bidi="ar-SA"/>
        </w:rPr>
        <w:t>禁毒宣传折页和《禁毒条例》</w:t>
      </w:r>
      <w:r>
        <w:rPr>
          <w:rFonts w:hint="eastAsia" w:ascii="仿宋" w:hAnsi="仿宋" w:eastAsia="仿宋" w:cs="仿宋"/>
          <w:b w:val="0"/>
          <w:bCs/>
          <w:spacing w:val="-4"/>
          <w:sz w:val="32"/>
          <w:szCs w:val="22"/>
          <w:lang w:val="en-US" w:eastAsia="en-US" w:bidi="ar-SA"/>
        </w:rPr>
        <w:t>共</w:t>
      </w:r>
      <w:r>
        <w:rPr>
          <w:rFonts w:hint="eastAsia" w:ascii="仿宋" w:hAnsi="仿宋" w:eastAsia="仿宋" w:cs="仿宋"/>
          <w:b w:val="0"/>
          <w:bCs/>
          <w:spacing w:val="-4"/>
          <w:sz w:val="32"/>
          <w:szCs w:val="22"/>
          <w:lang w:val="en-US" w:eastAsia="zh-CN" w:bidi="ar-SA"/>
        </w:rPr>
        <w:t>5050</w:t>
      </w:r>
      <w:r>
        <w:rPr>
          <w:rFonts w:hint="eastAsia" w:ascii="仿宋" w:hAnsi="仿宋" w:eastAsia="仿宋" w:cs="仿宋"/>
          <w:b w:val="0"/>
          <w:bCs/>
          <w:spacing w:val="-4"/>
          <w:sz w:val="32"/>
          <w:szCs w:val="22"/>
          <w:lang w:val="en-US" w:eastAsia="en-US" w:bidi="ar-SA"/>
        </w:rPr>
        <w:t>份</w:t>
      </w:r>
      <w:r>
        <w:rPr>
          <w:rFonts w:hint="eastAsia" w:ascii="仿宋" w:hAnsi="仿宋" w:eastAsia="仿宋" w:cs="仿宋"/>
          <w:b w:val="0"/>
          <w:bCs/>
          <w:spacing w:val="-4"/>
          <w:sz w:val="32"/>
          <w:szCs w:val="22"/>
          <w:lang w:val="en-US" w:eastAsia="zh-CN" w:bidi="ar-SA"/>
        </w:rPr>
        <w:t>，</w:t>
      </w:r>
      <w:r>
        <w:rPr>
          <w:rFonts w:hint="eastAsia" w:ascii="仿宋" w:hAnsi="仿宋" w:eastAsia="仿宋" w:cs="仿宋"/>
          <w:b w:val="0"/>
          <w:bCs/>
          <w:spacing w:val="-4"/>
          <w:sz w:val="32"/>
          <w:szCs w:val="22"/>
          <w:lang w:val="en-US" w:eastAsia="en-US" w:bidi="ar-SA"/>
        </w:rPr>
        <w:t>受教育</w:t>
      </w:r>
      <w:r>
        <w:rPr>
          <w:rFonts w:hint="eastAsia" w:ascii="仿宋" w:hAnsi="仿宋" w:eastAsia="仿宋" w:cs="仿宋"/>
          <w:b w:val="0"/>
          <w:bCs/>
          <w:spacing w:val="-4"/>
          <w:sz w:val="32"/>
          <w:szCs w:val="22"/>
          <w:lang w:val="en-US" w:eastAsia="zh-CN" w:bidi="ar-SA"/>
        </w:rPr>
        <w:t>人数4440</w:t>
      </w:r>
      <w:r>
        <w:rPr>
          <w:rFonts w:hint="eastAsia" w:ascii="仿宋" w:hAnsi="仿宋" w:eastAsia="仿宋" w:cs="仿宋"/>
          <w:b w:val="0"/>
          <w:bCs/>
          <w:spacing w:val="-4"/>
          <w:sz w:val="32"/>
          <w:szCs w:val="22"/>
          <w:lang w:val="en-US" w:eastAsia="en-US" w:bidi="ar-SA"/>
        </w:rPr>
        <w:t>人</w:t>
      </w:r>
      <w:r>
        <w:rPr>
          <w:rFonts w:hint="eastAsia" w:ascii="仿宋" w:hAnsi="仿宋" w:eastAsia="仿宋" w:cs="仿宋"/>
          <w:b w:val="0"/>
          <w:bCs/>
          <w:spacing w:val="-4"/>
          <w:sz w:val="32"/>
          <w:szCs w:val="22"/>
          <w:lang w:val="en-US" w:eastAsia="zh-CN" w:bidi="ar-SA"/>
        </w:rPr>
        <w:t>；在全民禁毒宣传月活动中，</w:t>
      </w:r>
      <w:r>
        <w:rPr>
          <w:rFonts w:hint="eastAsia" w:ascii="仿宋" w:hAnsi="仿宋" w:eastAsia="仿宋" w:cs="仿宋"/>
          <w:b w:val="0"/>
          <w:bCs/>
          <w:spacing w:val="-4"/>
          <w:sz w:val="32"/>
          <w:szCs w:val="22"/>
          <w:lang w:val="en-US" w:eastAsia="en-US" w:bidi="ar-SA"/>
        </w:rPr>
        <w:t>我镇</w:t>
      </w:r>
      <w:r>
        <w:rPr>
          <w:rFonts w:hint="eastAsia" w:ascii="仿宋" w:hAnsi="仿宋" w:eastAsia="仿宋" w:cs="仿宋"/>
          <w:b w:val="0"/>
          <w:bCs/>
          <w:spacing w:val="-4"/>
          <w:sz w:val="32"/>
          <w:szCs w:val="22"/>
          <w:lang w:val="en-US" w:eastAsia="zh-CN" w:bidi="ar-SA"/>
        </w:rPr>
        <w:t>开展了27场活动，其中包括4场禁毒骑行活动，共</w:t>
      </w:r>
      <w:r>
        <w:rPr>
          <w:rFonts w:hint="eastAsia" w:ascii="仿宋" w:hAnsi="仿宋" w:eastAsia="仿宋" w:cs="仿宋"/>
          <w:b w:val="0"/>
          <w:bCs/>
          <w:spacing w:val="-4"/>
          <w:sz w:val="32"/>
          <w:szCs w:val="22"/>
          <w:lang w:val="en-US" w:eastAsia="en-US" w:bidi="ar-SA"/>
        </w:rPr>
        <w:t>发放</w:t>
      </w:r>
      <w:r>
        <w:rPr>
          <w:rFonts w:hint="eastAsia" w:ascii="仿宋" w:hAnsi="仿宋" w:eastAsia="仿宋" w:cs="仿宋"/>
          <w:b w:val="0"/>
          <w:bCs/>
          <w:spacing w:val="-4"/>
          <w:sz w:val="32"/>
          <w:szCs w:val="22"/>
          <w:lang w:val="en-US" w:eastAsia="zh-CN" w:bidi="ar-SA"/>
        </w:rPr>
        <w:t>禁毒宣传折页和传单5056份，</w:t>
      </w:r>
      <w:r>
        <w:rPr>
          <w:rFonts w:hint="eastAsia" w:ascii="仿宋" w:hAnsi="仿宋" w:eastAsia="仿宋" w:cs="仿宋"/>
          <w:b w:val="0"/>
          <w:bCs/>
          <w:spacing w:val="-4"/>
          <w:sz w:val="32"/>
          <w:szCs w:val="22"/>
          <w:lang w:val="en-US" w:eastAsia="en-US" w:bidi="ar-SA"/>
        </w:rPr>
        <w:t>受教育</w:t>
      </w:r>
      <w:r>
        <w:rPr>
          <w:rFonts w:hint="eastAsia" w:ascii="仿宋" w:hAnsi="仿宋" w:eastAsia="仿宋" w:cs="仿宋"/>
          <w:b w:val="0"/>
          <w:bCs/>
          <w:spacing w:val="-4"/>
          <w:sz w:val="32"/>
          <w:szCs w:val="22"/>
          <w:lang w:val="en-US" w:eastAsia="zh-CN" w:bidi="ar-SA"/>
        </w:rPr>
        <w:t>人数4850</w:t>
      </w:r>
      <w:r>
        <w:rPr>
          <w:rFonts w:hint="eastAsia" w:ascii="仿宋" w:hAnsi="仿宋" w:eastAsia="仿宋" w:cs="仿宋"/>
          <w:b w:val="0"/>
          <w:bCs/>
          <w:spacing w:val="-4"/>
          <w:sz w:val="32"/>
          <w:szCs w:val="22"/>
          <w:lang w:val="en-US" w:eastAsia="en-US" w:bidi="ar-SA"/>
        </w:rPr>
        <w:t>人</w:t>
      </w:r>
      <w:r>
        <w:rPr>
          <w:rFonts w:hint="eastAsia" w:ascii="仿宋" w:hAnsi="仿宋" w:eastAsia="仿宋" w:cs="仿宋"/>
          <w:b w:val="0"/>
          <w:bCs/>
          <w:spacing w:val="-4"/>
          <w:sz w:val="32"/>
          <w:szCs w:val="22"/>
          <w:lang w:val="en-US" w:eastAsia="zh-CN" w:bidi="ar-SA"/>
        </w:rPr>
        <w:t>。这半年来的宣传活动，创新了宣传形式，丰富了宣传内容，大力推进了禁毒宣传教育“八进”活动，实现了禁毒宣传100%全覆盖，不断掀起了禁毒舆论宣传高潮，在全社会形成自觉抵制毒品毒害、积极参与新一轮禁毒三年大会战的浓厚氛围，为庆祝建党100周年和海南自由贸易港建设创造“绿色无毒”的社会环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24" w:firstLineChars="200"/>
        <w:jc w:val="both"/>
        <w:textAlignment w:val="baseline"/>
        <w:rPr>
          <w:rFonts w:hint="default" w:ascii="仿宋" w:hAnsi="仿宋" w:eastAsia="仿宋" w:cs="仿宋"/>
          <w:b w:val="0"/>
          <w:bCs/>
          <w:spacing w:val="-4"/>
          <w:kern w:val="2"/>
          <w:sz w:val="32"/>
          <w:szCs w:val="22"/>
          <w:lang w:val="en-US" w:eastAsia="zh-CN" w:bidi="ar-SA"/>
        </w:rPr>
      </w:pPr>
      <w:r>
        <w:rPr>
          <w:rFonts w:hint="eastAsia" w:ascii="仿宋" w:hAnsi="仿宋" w:eastAsia="仿宋" w:cs="仿宋"/>
          <w:b w:val="0"/>
          <w:bCs/>
          <w:spacing w:val="-4"/>
          <w:kern w:val="2"/>
          <w:sz w:val="32"/>
          <w:szCs w:val="22"/>
          <w:lang w:val="en-US" w:eastAsia="zh-CN" w:bidi="ar-SA"/>
        </w:rPr>
        <w:t>此外，我镇扎实开展了其他禁毒工作。一是开展风险评估工作。对辖区153名社会面吸毒人员逐一进行了风险分类评估，确定高、中、低三类风险等级。二是开展帮扶工作。为辖区153名社会面吸毒人员均配备了精准关爱帮扶小组。三是开展无缝衔接工作。今年以来我镇涉毒人员监管场所出所1人，按照规定完成该名贩毒人员出所衔接工作，衔接率达100%。四是开展毛发</w:t>
      </w:r>
      <w:r>
        <w:rPr>
          <w:rFonts w:hint="eastAsia" w:ascii="仿宋" w:hAnsi="仿宋" w:eastAsia="仿宋" w:cs="仿宋"/>
          <w:b w:val="0"/>
          <w:bCs/>
          <w:spacing w:val="-4"/>
          <w:kern w:val="2"/>
          <w:sz w:val="32"/>
          <w:szCs w:val="22"/>
          <w:lang w:val="en-US" w:eastAsia="en-US" w:bidi="ar-SA"/>
        </w:rPr>
        <w:t>检测</w:t>
      </w:r>
      <w:r>
        <w:rPr>
          <w:rFonts w:hint="eastAsia" w:ascii="仿宋" w:hAnsi="仿宋" w:eastAsia="仿宋" w:cs="仿宋"/>
          <w:b w:val="0"/>
          <w:bCs/>
          <w:spacing w:val="-4"/>
          <w:kern w:val="2"/>
          <w:sz w:val="32"/>
          <w:szCs w:val="22"/>
          <w:lang w:val="en-US" w:eastAsia="zh-CN" w:bidi="ar-SA"/>
        </w:rPr>
        <w:t>工作。开展全年，153名社会面吸毒人员毛发检测完成率达100%；</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24" w:firstLineChars="200"/>
        <w:jc w:val="both"/>
        <w:textAlignment w:val="baseline"/>
        <w:rPr>
          <w:rFonts w:hint="eastAsia" w:ascii="仿宋" w:hAnsi="仿宋" w:eastAsia="仿宋" w:cs="仿宋"/>
          <w:b w:val="0"/>
          <w:bCs/>
          <w:spacing w:val="-4"/>
          <w:kern w:val="2"/>
          <w:sz w:val="32"/>
          <w:szCs w:val="22"/>
          <w:lang w:val="en-US" w:eastAsia="zh-CN" w:bidi="ar-SA"/>
        </w:rPr>
      </w:pPr>
      <w:r>
        <w:rPr>
          <w:rFonts w:hint="eastAsia" w:ascii="仿宋" w:hAnsi="仿宋" w:eastAsia="仿宋" w:cs="仿宋"/>
          <w:b w:val="0"/>
          <w:bCs/>
          <w:spacing w:val="-4"/>
          <w:kern w:val="2"/>
          <w:sz w:val="32"/>
          <w:szCs w:val="22"/>
          <w:lang w:val="en-US" w:eastAsia="zh-CN" w:bidi="ar-SA"/>
        </w:rPr>
        <w:t>截至2021年12月31日，全镇在册吸毒人员171人，其中戒断三年以上138人、出国出境1人、死亡6人、现有吸毒人员26人（其中社区戒毒1人、社区康复10人、强制隔离戒毒0人、社会面有吸毒史4人、11人看守所羁押、服刑），没有外来暂住吸毒人员。</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5.强化防范意识，严格落实安全生产责任制</w:t>
      </w:r>
    </w:p>
    <w:p>
      <w:pPr>
        <w:numPr>
          <w:ilvl w:val="0"/>
          <w:numId w:val="0"/>
        </w:numPr>
        <w:ind w:firstLine="640" w:firstLineChars="200"/>
        <w:jc w:val="both"/>
        <w:rPr>
          <w:rFonts w:hint="default" w:ascii="黑体" w:hAnsi="黑体" w:eastAsia="黑体" w:cs="黑体"/>
          <w:b w:val="0"/>
          <w:bCs/>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2"/>
          <w:sz w:val="32"/>
          <w:szCs w:val="24"/>
          <w:lang w:val="en-US" w:eastAsia="zh-CN" w:bidi="ar-SA"/>
          <w14:textFill>
            <w14:solidFill>
              <w14:schemeClr w14:val="tx1"/>
            </w14:solidFill>
          </w14:textFill>
        </w:rPr>
        <w:t>2021年以来，我镇坚决履行安全生产监管责任，全面加大安全监管和隐患排查力度，狠抓落实，做到守土有责、守土尽责，有效防范各类事故发生，确保辖区群众生命财产安全。一是镇主要领导亲自指挥，分管领导亲自抓，多部门联动开展烟花爆竹、森林防火灭火、桥亭水库安全、燃气安全、建筑施工、道路交通、槟榔采摘触电等安全隐患排查整治。尤其重点做好槟榔采摘安全防范工作，落实槟榔整治包干责任制，确保槟榔采摘无安全事故发生。多次组织镇城管、安委办、综治、环保等部门对我镇辖区内的商行超市开展烟花爆竹安全生产排查整治，严厉打击违法销售、存储烟花爆竹行为。二是开展安全生产综合整治工作。结合省市区“五一”、消博会以及端午节、国庆期间安全生产消防工作的要求，根据气候变化特点，我镇密切关注辖区水库、废品收购站、建筑工地的易发安全事故点位，实行全覆盖巡查制度，全面排查安全隐患的同时全面督促企业和管理方落实安全生产主体责任制，杜绝违章违规作业，防患于未然。截至12月31日，我镇累计出动执法检查队伍187人次，检查单位279家，现场整改38项，限期完成整改32项，整改率100%。三是开展道路交通安全专项整治。坚持联合新坡交警中队，不间断开展巡逻整治机动车辆违法行为。截至12月31日，累计发现并治理机动车辆违法行为156起，其中查扣超载大货车16辆，筑牢我镇三年行动整治成果。</w:t>
      </w:r>
      <w:r>
        <w:rPr>
          <w:rFonts w:hint="eastAsia" w:ascii="仿宋" w:hAnsi="仿宋" w:eastAsia="仿宋" w:cs="仿宋"/>
          <w:sz w:val="30"/>
          <w:szCs w:val="30"/>
          <w:lang w:val="en-US" w:eastAsia="zh-CN"/>
        </w:rPr>
        <w:t>今年以来，我镇无发生重特大安全生产事故。</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 w:hAnsi="楷体" w:eastAsia="楷体" w:cs="楷体"/>
          <w:b w:val="0"/>
          <w:bCs/>
          <w:color w:val="000000" w:themeColor="text1"/>
          <w:sz w:val="32"/>
          <w:szCs w:val="32"/>
          <w:lang w:val="en-US" w:eastAsia="zh-CN"/>
          <w14:textFill>
            <w14:solidFill>
              <w14:schemeClr w14:val="tx1"/>
            </w14:solidFill>
          </w14:textFill>
        </w:rPr>
      </w:pPr>
      <w:r>
        <w:rPr>
          <w:rFonts w:hint="eastAsia" w:ascii="楷体" w:hAnsi="楷体" w:eastAsia="楷体" w:cs="楷体"/>
          <w:b w:val="0"/>
          <w:bCs/>
          <w:color w:val="000000" w:themeColor="text1"/>
          <w:sz w:val="32"/>
          <w:szCs w:val="32"/>
          <w:lang w:val="en-US" w:eastAsia="zh-CN"/>
          <w14:textFill>
            <w14:solidFill>
              <w14:schemeClr w14:val="tx1"/>
            </w14:solidFill>
          </w14:textFill>
        </w:rPr>
        <w:t>（四）提高服务水平</w:t>
      </w:r>
      <w:r>
        <w:rPr>
          <w:rFonts w:hint="eastAsia" w:ascii="楷体" w:hAnsi="楷体" w:eastAsia="楷体" w:cs="楷体"/>
          <w:b w:val="0"/>
          <w:bCs/>
          <w:color w:val="000000" w:themeColor="text1"/>
          <w:sz w:val="32"/>
          <w:szCs w:val="32"/>
          <w14:textFill>
            <w14:solidFill>
              <w14:schemeClr w14:val="tx1"/>
            </w14:solidFill>
          </w14:textFill>
        </w:rPr>
        <w:t>，</w:t>
      </w:r>
      <w:r>
        <w:rPr>
          <w:rFonts w:hint="eastAsia" w:ascii="楷体" w:hAnsi="楷体" w:eastAsia="楷体" w:cs="楷体"/>
          <w:b w:val="0"/>
          <w:bCs/>
          <w:color w:val="000000" w:themeColor="text1"/>
          <w:sz w:val="32"/>
          <w:szCs w:val="32"/>
          <w:lang w:val="en-US" w:eastAsia="zh-CN"/>
          <w14:textFill>
            <w14:solidFill>
              <w14:schemeClr w14:val="tx1"/>
            </w14:solidFill>
          </w14:textFill>
        </w:rPr>
        <w:t>深入建设人民满意的服务型政府</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1.推进行政审批制度改革，使群众办事更加便利</w:t>
      </w:r>
    </w:p>
    <w:p>
      <w:pPr>
        <w:widowControl/>
        <w:spacing w:line="560" w:lineRule="exact"/>
        <w:ind w:right="105" w:rightChars="50" w:firstLine="640" w:firstLineChars="200"/>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今年以来，为深化“放管服”改革，全面推进政务服务窗口单位的服务能力和水平，为打造龙华高质量营商环境提供坚强保障，我镇扎实有效地推进行政审批制度改革工作。现就落实工作情况如下：</w:t>
      </w:r>
      <w:r>
        <w:rPr>
          <w:rFonts w:hint="eastAsia" w:ascii="仿宋" w:hAnsi="仿宋" w:eastAsia="仿宋" w:cs="仿宋"/>
          <w:b/>
          <w:color w:val="000000" w:themeColor="text1"/>
          <w:sz w:val="32"/>
          <w14:textFill>
            <w14:solidFill>
              <w14:schemeClr w14:val="tx1"/>
            </w14:solidFill>
          </w14:textFill>
        </w:rPr>
        <w:t>一是完善组织机构。</w:t>
      </w:r>
      <w:r>
        <w:rPr>
          <w:rFonts w:hint="eastAsia" w:ascii="仿宋" w:hAnsi="仿宋" w:eastAsia="仿宋" w:cs="仿宋"/>
          <w:color w:val="000000" w:themeColor="text1"/>
          <w:sz w:val="32"/>
          <w14:textFill>
            <w14:solidFill>
              <w14:schemeClr w14:val="tx1"/>
            </w14:solidFill>
          </w14:textFill>
        </w:rPr>
        <w:t>我镇目前设置两个综合受理窗口，一个婚姻登记窗口，成立了5人组成的审批办和审批小组，现行政审批服务事项87个事项均在综合窗口受理后台集中审批办公，审批事项表格按照规章制度加盖公章收集保管</w:t>
      </w:r>
      <w:r>
        <w:rPr>
          <w:rFonts w:hint="eastAsia" w:ascii="仿宋" w:hAnsi="仿宋" w:eastAsia="仿宋" w:cs="仿宋"/>
          <w:color w:val="000000" w:themeColor="text1"/>
          <w:sz w:val="32"/>
          <w:lang w:eastAsia="zh-CN"/>
          <w14:textFill>
            <w14:solidFill>
              <w14:schemeClr w14:val="tx1"/>
            </w14:solidFill>
          </w14:textFill>
        </w:rPr>
        <w:t>，</w:t>
      </w:r>
      <w:r>
        <w:rPr>
          <w:rFonts w:hint="eastAsia" w:ascii="仿宋" w:hAnsi="仿宋" w:eastAsia="仿宋" w:cs="仿宋"/>
          <w:color w:val="000000" w:themeColor="text1"/>
          <w:sz w:val="32"/>
          <w14:textFill>
            <w14:solidFill>
              <w14:schemeClr w14:val="tx1"/>
            </w14:solidFill>
          </w14:textFill>
        </w:rPr>
        <w:t>全面保障审批服务顺利开展。</w:t>
      </w:r>
      <w:r>
        <w:rPr>
          <w:rFonts w:hint="eastAsia" w:ascii="仿宋" w:hAnsi="仿宋" w:eastAsia="仿宋" w:cs="仿宋"/>
          <w:b/>
          <w:color w:val="000000" w:themeColor="text1"/>
          <w:sz w:val="32"/>
          <w14:textFill>
            <w14:solidFill>
              <w14:schemeClr w14:val="tx1"/>
            </w14:solidFill>
          </w14:textFill>
        </w:rPr>
        <w:t>二是建章立制，规范管理。</w:t>
      </w:r>
      <w:r>
        <w:rPr>
          <w:rFonts w:ascii="仿宋" w:hAnsi="仿宋" w:eastAsia="仿宋" w:cs="仿宋"/>
          <w:color w:val="000000" w:themeColor="text1"/>
          <w:sz w:val="32"/>
          <w14:textFill>
            <w14:solidFill>
              <w14:schemeClr w14:val="tx1"/>
            </w14:solidFill>
          </w14:textFill>
        </w:rPr>
        <w:t>加强对镇便民服务</w:t>
      </w:r>
      <w:r>
        <w:rPr>
          <w:rFonts w:hint="eastAsia" w:ascii="仿宋" w:hAnsi="仿宋" w:eastAsia="仿宋" w:cs="仿宋"/>
          <w:color w:val="000000" w:themeColor="text1"/>
          <w:sz w:val="32"/>
          <w14:textFill>
            <w14:solidFill>
              <w14:schemeClr w14:val="tx1"/>
            </w14:solidFill>
          </w14:textFill>
        </w:rPr>
        <w:t>大厅</w:t>
      </w:r>
      <w:r>
        <w:rPr>
          <w:rFonts w:ascii="仿宋" w:hAnsi="仿宋" w:eastAsia="仿宋" w:cs="仿宋"/>
          <w:color w:val="000000" w:themeColor="text1"/>
          <w:sz w:val="32"/>
          <w14:textFill>
            <w14:solidFill>
              <w14:schemeClr w14:val="tx1"/>
            </w14:solidFill>
          </w14:textFill>
        </w:rPr>
        <w:t>的规范化管理</w:t>
      </w:r>
      <w:r>
        <w:rPr>
          <w:rFonts w:hint="eastAsia" w:ascii="仿宋" w:hAnsi="仿宋" w:eastAsia="仿宋" w:cs="仿宋"/>
          <w:color w:val="000000" w:themeColor="text1"/>
          <w:sz w:val="32"/>
          <w14:textFill>
            <w14:solidFill>
              <w14:schemeClr w14:val="tx1"/>
            </w14:solidFill>
          </w14:textFill>
        </w:rPr>
        <w:t>，</w:t>
      </w:r>
      <w:r>
        <w:rPr>
          <w:rFonts w:ascii="仿宋" w:hAnsi="仿宋" w:eastAsia="仿宋" w:cs="仿宋"/>
          <w:color w:val="000000" w:themeColor="text1"/>
          <w:sz w:val="32"/>
          <w14:textFill>
            <w14:solidFill>
              <w14:schemeClr w14:val="tx1"/>
            </w14:solidFill>
          </w14:textFill>
        </w:rPr>
        <w:t>完善服务大厅规范建设，</w:t>
      </w:r>
      <w:r>
        <w:rPr>
          <w:rFonts w:hint="eastAsia" w:ascii="仿宋" w:hAnsi="仿宋" w:eastAsia="仿宋" w:cs="仿宋"/>
          <w:color w:val="000000" w:themeColor="text1"/>
          <w:sz w:val="32"/>
          <w14:textFill>
            <w14:solidFill>
              <w14:schemeClr w14:val="tx1"/>
            </w14:solidFill>
          </w14:textFill>
        </w:rPr>
        <w:t>我</w:t>
      </w:r>
      <w:r>
        <w:rPr>
          <w:rFonts w:ascii="仿宋" w:hAnsi="仿宋" w:eastAsia="仿宋" w:cs="仿宋"/>
          <w:color w:val="000000" w:themeColor="text1"/>
          <w:sz w:val="32"/>
          <w14:textFill>
            <w14:solidFill>
              <w14:schemeClr w14:val="tx1"/>
            </w14:solidFill>
          </w14:textFill>
        </w:rPr>
        <w:t>目前</w:t>
      </w:r>
      <w:r>
        <w:rPr>
          <w:rFonts w:hint="eastAsia" w:ascii="仿宋" w:hAnsi="仿宋" w:eastAsia="仿宋" w:cs="仿宋"/>
          <w:color w:val="000000" w:themeColor="text1"/>
          <w:sz w:val="32"/>
          <w14:textFill>
            <w14:solidFill>
              <w14:schemeClr w14:val="tx1"/>
            </w14:solidFill>
          </w14:textFill>
        </w:rPr>
        <w:t>综</w:t>
      </w:r>
      <w:r>
        <w:rPr>
          <w:rFonts w:hint="eastAsia" w:ascii="仿宋" w:hAnsi="仿宋" w:eastAsia="仿宋" w:cs="仿宋"/>
          <w:color w:val="000000" w:themeColor="text1"/>
          <w:sz w:val="32"/>
          <w:lang w:val="en-US" w:eastAsia="zh-CN"/>
          <w14:textFill>
            <w14:solidFill>
              <w14:schemeClr w14:val="tx1"/>
            </w14:solidFill>
          </w14:textFill>
        </w:rPr>
        <w:t>合</w:t>
      </w:r>
      <w:r>
        <w:rPr>
          <w:rFonts w:hint="eastAsia" w:ascii="仿宋" w:hAnsi="仿宋" w:eastAsia="仿宋" w:cs="仿宋"/>
          <w:color w:val="000000" w:themeColor="text1"/>
          <w:sz w:val="32"/>
          <w14:textFill>
            <w14:solidFill>
              <w14:schemeClr w14:val="tx1"/>
            </w14:solidFill>
          </w14:textFill>
        </w:rPr>
        <w:t>窗</w:t>
      </w:r>
      <w:r>
        <w:rPr>
          <w:rFonts w:hint="eastAsia" w:ascii="仿宋" w:hAnsi="仿宋" w:eastAsia="仿宋" w:cs="仿宋"/>
          <w:color w:val="000000" w:themeColor="text1"/>
          <w:sz w:val="32"/>
          <w:lang w:val="en-US" w:eastAsia="zh-CN"/>
          <w14:textFill>
            <w14:solidFill>
              <w14:schemeClr w14:val="tx1"/>
            </w14:solidFill>
          </w14:textFill>
        </w:rPr>
        <w:t>口</w:t>
      </w:r>
      <w:r>
        <w:rPr>
          <w:rFonts w:hint="eastAsia" w:ascii="仿宋" w:hAnsi="仿宋" w:eastAsia="仿宋" w:cs="仿宋"/>
          <w:color w:val="000000" w:themeColor="text1"/>
          <w:sz w:val="32"/>
          <w14:textFill>
            <w14:solidFill>
              <w14:schemeClr w14:val="tx1"/>
            </w14:solidFill>
          </w14:textFill>
        </w:rPr>
        <w:t>2个，配有2台电脑，1台高拍仪、1台打印机，1台扫描仪，2台评价器</w:t>
      </w:r>
      <w:r>
        <w:rPr>
          <w:rFonts w:hint="eastAsia" w:ascii="仿宋" w:hAnsi="仿宋" w:eastAsia="仿宋" w:cs="仿宋"/>
          <w:color w:val="000000" w:themeColor="text1"/>
          <w:sz w:val="32"/>
          <w:lang w:eastAsia="zh-CN"/>
          <w14:textFill>
            <w14:solidFill>
              <w14:schemeClr w14:val="tx1"/>
            </w14:solidFill>
          </w14:textFill>
        </w:rPr>
        <w:t>。</w:t>
      </w:r>
      <w:r>
        <w:rPr>
          <w:rFonts w:hint="eastAsia" w:ascii="仿宋" w:hAnsi="仿宋" w:eastAsia="仿宋" w:cs="仿宋"/>
          <w:color w:val="000000" w:themeColor="text1"/>
          <w:sz w:val="32"/>
          <w14:textFill>
            <w14:solidFill>
              <w14:schemeClr w14:val="tx1"/>
            </w14:solidFill>
          </w14:textFill>
        </w:rPr>
        <w:t>婚姻窗口1个，配有1台电脑，1台打印机</w:t>
      </w:r>
      <w:r>
        <w:rPr>
          <w:rFonts w:hint="eastAsia" w:ascii="仿宋" w:hAnsi="仿宋" w:eastAsia="仿宋" w:cs="仿宋"/>
          <w:color w:val="000000" w:themeColor="text1"/>
          <w:sz w:val="32"/>
          <w:lang w:eastAsia="zh-CN"/>
          <w14:textFill>
            <w14:solidFill>
              <w14:schemeClr w14:val="tx1"/>
            </w14:solidFill>
          </w14:textFill>
        </w:rPr>
        <w:t>。</w:t>
      </w:r>
      <w:r>
        <w:rPr>
          <w:rFonts w:hint="eastAsia" w:ascii="仿宋" w:hAnsi="仿宋" w:eastAsia="仿宋" w:cs="仿宋"/>
          <w:color w:val="000000" w:themeColor="text1"/>
          <w:sz w:val="32"/>
          <w14:textFill>
            <w14:solidFill>
              <w14:schemeClr w14:val="tx1"/>
            </w14:solidFill>
          </w14:textFill>
        </w:rPr>
        <w:t>后台审批小组配有4台电脑，2台打印机，大厅设有</w:t>
      </w:r>
      <w:r>
        <w:rPr>
          <w:rFonts w:ascii="仿宋" w:hAnsi="仿宋" w:eastAsia="仿宋" w:cs="仿宋"/>
          <w:color w:val="000000" w:themeColor="text1"/>
          <w:sz w:val="32"/>
          <w14:textFill>
            <w14:solidFill>
              <w14:schemeClr w14:val="tx1"/>
            </w14:solidFill>
          </w14:textFill>
        </w:rPr>
        <w:t>电子显示屏，服务制度</w:t>
      </w:r>
      <w:r>
        <w:rPr>
          <w:rFonts w:hint="eastAsia" w:ascii="仿宋" w:hAnsi="仿宋" w:eastAsia="仿宋" w:cs="仿宋"/>
          <w:color w:val="000000" w:themeColor="text1"/>
          <w:sz w:val="32"/>
          <w14:textFill>
            <w14:solidFill>
              <w14:schemeClr w14:val="tx1"/>
            </w14:solidFill>
          </w14:textFill>
        </w:rPr>
        <w:t>、服务事项、</w:t>
      </w:r>
      <w:r>
        <w:rPr>
          <w:rFonts w:ascii="仿宋" w:hAnsi="仿宋" w:eastAsia="仿宋" w:cs="仿宋"/>
          <w:color w:val="000000" w:themeColor="text1"/>
          <w:sz w:val="32"/>
          <w14:textFill>
            <w14:solidFill>
              <w14:schemeClr w14:val="tx1"/>
            </w14:solidFill>
          </w14:textFill>
        </w:rPr>
        <w:t>受理员、审批员职责等上墙。</w:t>
      </w:r>
      <w:r>
        <w:rPr>
          <w:rFonts w:hint="eastAsia" w:ascii="仿宋" w:hAnsi="仿宋" w:eastAsia="仿宋" w:cs="仿宋"/>
          <w:color w:val="000000" w:themeColor="text1"/>
          <w:sz w:val="32"/>
          <w14:textFill>
            <w14:solidFill>
              <w14:schemeClr w14:val="tx1"/>
            </w14:solidFill>
          </w14:textFill>
        </w:rPr>
        <w:t>政府服务中心门口还设立了24小时政务自助服务机，为群众</w:t>
      </w:r>
      <w:r>
        <w:rPr>
          <w:rFonts w:hint="eastAsia" w:ascii="仿宋" w:hAnsi="仿宋" w:eastAsia="仿宋" w:cs="仿宋"/>
          <w:color w:val="000000" w:themeColor="text1"/>
          <w:sz w:val="32"/>
          <w:lang w:eastAsia="zh-CN"/>
          <w14:textFill>
            <w14:solidFill>
              <w14:schemeClr w14:val="tx1"/>
            </w14:solidFill>
          </w14:textFill>
        </w:rPr>
        <w:t>更好地提供</w:t>
      </w:r>
      <w:r>
        <w:rPr>
          <w:rFonts w:hint="eastAsia" w:ascii="仿宋" w:hAnsi="仿宋" w:eastAsia="仿宋" w:cs="仿宋"/>
          <w:color w:val="000000" w:themeColor="text1"/>
          <w:sz w:val="32"/>
          <w14:textFill>
            <w14:solidFill>
              <w14:schemeClr w14:val="tx1"/>
            </w14:solidFill>
          </w14:textFill>
        </w:rPr>
        <w:t>便捷的服务。进一步完善监督投诉机制，安排专人负责投诉的受理、核实、反馈等工作。目前根据审批局下达的规范村居化建设的要求，7个村居委会都已接通党政内网，每个村都已购买并安装了高拍仪和评价器，并指定一名村委会负责人负责村级服务站的工作</w:t>
      </w:r>
      <w:r>
        <w:rPr>
          <w:rFonts w:hint="eastAsia"/>
          <w:sz w:val="32"/>
          <w:szCs w:val="32"/>
        </w:rPr>
        <w:t>。</w:t>
      </w:r>
      <w:r>
        <w:rPr>
          <w:rFonts w:hint="eastAsia" w:ascii="仿宋" w:hAnsi="仿宋" w:eastAsia="仿宋" w:cs="仿宋"/>
          <w:color w:val="000000" w:themeColor="text1"/>
          <w:sz w:val="32"/>
          <w14:textFill>
            <w14:solidFill>
              <w14:schemeClr w14:val="tx1"/>
            </w14:solidFill>
          </w14:textFill>
        </w:rPr>
        <w:t>严格落实村居服务站值班制度。为办事群众创造优质舒适的服务场所。</w:t>
      </w:r>
      <w:r>
        <w:rPr>
          <w:rFonts w:hint="eastAsia" w:ascii="仿宋" w:hAnsi="仿宋" w:eastAsia="仿宋" w:cs="仿宋"/>
          <w:b/>
          <w:color w:val="000000" w:themeColor="text1"/>
          <w:sz w:val="32"/>
          <w14:textFill>
            <w14:solidFill>
              <w14:schemeClr w14:val="tx1"/>
            </w14:solidFill>
          </w14:textFill>
        </w:rPr>
        <w:t>三是实行集中办理。</w:t>
      </w:r>
      <w:r>
        <w:rPr>
          <w:rFonts w:hint="eastAsia" w:ascii="仿宋" w:hAnsi="仿宋" w:eastAsia="仿宋" w:cs="仿宋"/>
          <w:color w:val="000000" w:themeColor="text1"/>
          <w:sz w:val="32"/>
          <w14:textFill>
            <w14:solidFill>
              <w14:schemeClr w14:val="tx1"/>
            </w14:solidFill>
          </w14:textFill>
        </w:rPr>
        <w:t>全镇目前87项服务事项。84项均可在海口市行政审批系统一体化平台受理，除婚姻登记、离婚登记、结婚证、离婚证补办3个事项外，都实现一网运行、一窗发证、一站服务、工作目标，让企业群众提供优质便捷服务。</w:t>
      </w:r>
      <w:r>
        <w:rPr>
          <w:rFonts w:hint="eastAsia" w:ascii="仿宋" w:hAnsi="仿宋" w:eastAsia="仿宋" w:cs="仿宋"/>
          <w:b/>
          <w:color w:val="000000" w:themeColor="text1"/>
          <w:sz w:val="32"/>
          <w14:textFill>
            <w14:solidFill>
              <w14:schemeClr w14:val="tx1"/>
            </w14:solidFill>
          </w14:textFill>
        </w:rPr>
        <w:t>四全面清理规范行政审批服务事项，并严格执行规范后的标准。</w:t>
      </w:r>
      <w:r>
        <w:rPr>
          <w:rFonts w:hint="eastAsia" w:ascii="仿宋" w:hAnsi="仿宋" w:eastAsia="仿宋" w:cs="仿宋"/>
          <w:color w:val="000000" w:themeColor="text1"/>
          <w:sz w:val="32"/>
          <w14:textFill>
            <w14:solidFill>
              <w14:schemeClr w14:val="tx1"/>
            </w14:solidFill>
          </w14:textFill>
        </w:rPr>
        <w:t>我镇窗口受理员及审批办人员积极对接市、区审改办的要求，完善镇和村居服务事项的清理、规范和编制《行政审批事项目录》等工作，对事项名称、事项编码、申报材料、办事流程、审批时限、收费标准、设立依据、实施机关等内容进行统一修改规范。</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2.加强干部队伍建设，不断提高服务能力和水平</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以来，我镇坚持加强干部队伍建设，完善干部管理机制，努力建设一支政治过硬、责任过硬、能力过硬、作风过硬的新时代干部队伍。一是加强学习教育。组织全镇干部职工深入学习十九大精神、习近平总书记“4·13”重要讲话和《海南自由贸易港建设总体方案》等重要文件精神，组织全镇在编在岗干部职工深入学习党史，在全镇掀起学习精神热潮，通过学党史感悟思想，在武装大脑的同时，进一步激发干部职工的干事创业动力，激发干部职工办实事开新局。二是完善考核评价机制。把执行力和干事能力作为干部考核评价的重要依据，完善考核指标体系，重点考核干部在急难险重任务中的担当情况和现实表现，以考核促进干部职工担当尽责。三是完善选拔机制。坚持正确选人用人导向，在疫情防控、乡村振兴、打违控违等工作一线锻炼干部队伍，突出政治标准、打破隐形台阶，加强工作统筹，把优秀年轻干部及时选拔运用，为深入建设人民满意的服务型政府，为加快建设海南自由贸易港提供坚强干部保证。四是结合工作实际丰富学习内容。我镇紧密结合工作实际活化学习形式、丰富学习内容，推动干部队伍建设走深走实。加强干部对“十严禁”换届纪律的学习，严肃换届纪律，保证了换届工作顺利开展；组织全镇干部学习党的十九届六中全会精神，干部们深入学习领会精神实质和核心要求，坚定信仰信念，坚守为民初心。通过丰富的学习内容提高政治站位、坚定理想信念，为加快遵谭镇经济发展作出更大贡献。</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3.做好工会工作，服务全镇发展大局</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遵谭镇总工会设主席1人，副主席兼任经审委主任1人，女工委主任1人，其他委员2人。会员总数149人，其中女职工会员54人。下辖8个基层工会，其中单独基层工会1个，村委会工会联合会7个。在端午节、中秋节、春节节来临之际，镇总工会总计为职工会员发放节日慰问品438人次，金额10余万元，同时在市总、区总部署指导下开展我镇30名困难职工春节送温暖慰问活动，让职工干部感受到来自工会的关怀关爱，过上欢乐的传统佳节。</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 w:hAnsi="楷体" w:eastAsia="楷体" w:cs="楷体"/>
          <w:b w:val="0"/>
          <w:bCs/>
          <w:color w:val="000000" w:themeColor="text1"/>
          <w:sz w:val="32"/>
          <w:szCs w:val="32"/>
          <w:lang w:val="en-US" w:eastAsia="zh-CN"/>
          <w14:textFill>
            <w14:solidFill>
              <w14:schemeClr w14:val="tx1"/>
            </w14:solidFill>
          </w14:textFill>
        </w:rPr>
      </w:pPr>
      <w:r>
        <w:rPr>
          <w:rFonts w:hint="eastAsia" w:ascii="楷体" w:hAnsi="楷体" w:eastAsia="楷体" w:cs="楷体"/>
          <w:b w:val="0"/>
          <w:bCs/>
          <w:color w:val="000000" w:themeColor="text1"/>
          <w:sz w:val="32"/>
          <w:szCs w:val="32"/>
          <w:lang w:val="en-US" w:eastAsia="zh-CN"/>
          <w14:textFill>
            <w14:solidFill>
              <w14:schemeClr w14:val="tx1"/>
            </w14:solidFill>
          </w14:textFill>
        </w:rPr>
        <w:t>（五）存在问题</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b w:val="0"/>
          <w:bCs/>
          <w:color w:val="auto"/>
          <w:sz w:val="32"/>
          <w:szCs w:val="32"/>
        </w:rPr>
      </w:pPr>
      <w:r>
        <w:rPr>
          <w:rFonts w:hint="eastAsia" w:ascii="仿宋" w:hAnsi="仿宋" w:eastAsia="仿宋" w:cs="仿宋"/>
          <w:color w:val="auto"/>
          <w:kern w:val="2"/>
          <w:sz w:val="32"/>
          <w:szCs w:val="24"/>
          <w:lang w:val="en-US" w:eastAsia="zh-CN" w:bidi="ar-SA"/>
        </w:rPr>
        <w:t>在肯定成绩的同时，我们也清醒地认识到我镇存在的问题和不足：</w:t>
      </w:r>
      <w:r>
        <w:rPr>
          <w:rFonts w:hint="eastAsia" w:ascii="仿宋" w:hAnsi="仿宋" w:eastAsia="仿宋" w:cs="仿宋"/>
          <w:b/>
          <w:bCs/>
          <w:color w:val="auto"/>
          <w:kern w:val="2"/>
          <w:sz w:val="32"/>
          <w:szCs w:val="24"/>
          <w:lang w:val="en-US" w:eastAsia="zh-CN" w:bidi="ar-SA"/>
        </w:rPr>
        <w:t>一是</w:t>
      </w:r>
      <w:r>
        <w:rPr>
          <w:rFonts w:hint="eastAsia" w:ascii="仿宋" w:hAnsi="仿宋" w:eastAsia="仿宋" w:cs="仿宋"/>
          <w:color w:val="auto"/>
          <w:kern w:val="2"/>
          <w:sz w:val="32"/>
          <w:szCs w:val="24"/>
          <w:lang w:val="en-US" w:eastAsia="zh-CN" w:bidi="ar-SA"/>
        </w:rPr>
        <w:t>基础设施建设仍然滞后，有待进一步加强；</w:t>
      </w:r>
      <w:r>
        <w:rPr>
          <w:rFonts w:hint="eastAsia" w:ascii="仿宋" w:hAnsi="仿宋" w:eastAsia="仿宋" w:cs="仿宋"/>
          <w:b/>
          <w:bCs/>
          <w:color w:val="auto"/>
          <w:kern w:val="2"/>
          <w:sz w:val="32"/>
          <w:szCs w:val="24"/>
          <w:lang w:val="en-US" w:eastAsia="zh-CN" w:bidi="ar-SA"/>
        </w:rPr>
        <w:t>二是</w:t>
      </w:r>
      <w:r>
        <w:rPr>
          <w:rFonts w:hint="eastAsia" w:ascii="仿宋" w:hAnsi="仿宋" w:eastAsia="仿宋" w:cs="仿宋"/>
          <w:color w:val="auto"/>
          <w:kern w:val="2"/>
          <w:sz w:val="32"/>
          <w:szCs w:val="24"/>
          <w:lang w:val="en-US" w:eastAsia="zh-CN" w:bidi="ar-SA"/>
        </w:rPr>
        <w:t>农业产业基础薄弱，规模小，发展慢，难以形成集聚效应，导致农产品生产业、加工业和销售服务业的融合不够；</w:t>
      </w:r>
      <w:r>
        <w:rPr>
          <w:rFonts w:hint="eastAsia" w:ascii="仿宋" w:hAnsi="仿宋" w:eastAsia="仿宋" w:cs="仿宋"/>
          <w:b/>
          <w:bCs/>
          <w:color w:val="auto"/>
          <w:kern w:val="2"/>
          <w:sz w:val="32"/>
          <w:szCs w:val="24"/>
          <w:lang w:val="en-US" w:eastAsia="zh-CN" w:bidi="ar-SA"/>
        </w:rPr>
        <w:t>三是</w:t>
      </w:r>
      <w:r>
        <w:rPr>
          <w:rFonts w:hint="eastAsia" w:ascii="仿宋" w:hAnsi="仿宋" w:eastAsia="仿宋" w:cs="仿宋"/>
          <w:color w:val="auto"/>
          <w:kern w:val="2"/>
          <w:sz w:val="32"/>
          <w:szCs w:val="24"/>
          <w:lang w:val="en-US" w:eastAsia="zh-CN" w:bidi="ar-SA"/>
        </w:rPr>
        <w:t>传统的土地观念和滞后的土地政策严重影响各项事业发展。</w:t>
      </w:r>
      <w:r>
        <w:rPr>
          <w:rFonts w:hint="eastAsia" w:ascii="仿宋" w:hAnsi="仿宋" w:eastAsia="仿宋" w:cs="仿宋"/>
          <w:b/>
          <w:bCs/>
          <w:color w:val="auto"/>
          <w:kern w:val="2"/>
          <w:sz w:val="32"/>
          <w:szCs w:val="24"/>
          <w:lang w:val="en-US" w:eastAsia="zh-CN" w:bidi="ar-SA"/>
        </w:rPr>
        <w:t>四是</w:t>
      </w:r>
      <w:r>
        <w:rPr>
          <w:rFonts w:ascii="仿宋_GB2312" w:hAnsi="仿宋_GB2312" w:eastAsia="仿宋_GB2312" w:cs="仿宋_GB2312"/>
          <w:i w:val="0"/>
          <w:iCs w:val="0"/>
          <w:caps w:val="0"/>
          <w:color w:val="000000"/>
          <w:spacing w:val="0"/>
          <w:sz w:val="31"/>
          <w:szCs w:val="31"/>
          <w:shd w:val="clear" w:fill="FFFFFF"/>
        </w:rPr>
        <w:t>干部能力与自贸港建设要求还有一定差距</w:t>
      </w:r>
      <w:r>
        <w:rPr>
          <w:rFonts w:hint="eastAsia" w:ascii="仿宋_GB2312" w:hAnsi="仿宋_GB2312" w:eastAsia="仿宋_GB2312" w:cs="仿宋_GB2312"/>
          <w:i w:val="0"/>
          <w:iCs w:val="0"/>
          <w:caps w:val="0"/>
          <w:color w:val="000000"/>
          <w:spacing w:val="0"/>
          <w:sz w:val="31"/>
          <w:szCs w:val="31"/>
          <w:shd w:val="clear" w:fill="FFFFFF"/>
          <w:lang w:eastAsia="zh-CN"/>
        </w:rPr>
        <w:t>。</w:t>
      </w:r>
      <w:r>
        <w:rPr>
          <w:rFonts w:hint="eastAsia" w:ascii="仿宋" w:hAnsi="仿宋" w:eastAsia="仿宋" w:cs="仿宋"/>
          <w:color w:val="auto"/>
          <w:kern w:val="2"/>
          <w:sz w:val="32"/>
          <w:szCs w:val="24"/>
          <w:lang w:val="en-US" w:eastAsia="zh-CN" w:bidi="ar-SA"/>
        </w:rPr>
        <w:t>针对存在的问题，我们将在今后采取有力措施加以解决。</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Times New Roman" w:eastAsia="仿宋_GB2312"/>
          <w:color w:val="auto"/>
          <w:kern w:val="2"/>
          <w:sz w:val="32"/>
          <w:szCs w:val="24"/>
          <w:lang w:val="en-US" w:eastAsia="zh-CN" w:bidi="ar-SA"/>
        </w:rPr>
      </w:pPr>
      <w:r>
        <w:rPr>
          <w:rFonts w:hint="eastAsia" w:ascii="黑体" w:hAnsi="黑体" w:eastAsia="黑体" w:cs="黑体"/>
          <w:b w:val="0"/>
          <w:bCs/>
          <w:color w:val="000000" w:themeColor="text1"/>
          <w:sz w:val="32"/>
          <w:szCs w:val="32"/>
          <w:lang w:val="en-US" w:eastAsia="zh-CN"/>
          <w14:textFill>
            <w14:solidFill>
              <w14:schemeClr w14:val="tx1"/>
            </w14:solidFill>
          </w14:textFill>
        </w:rPr>
        <w:t>二、2022年工作计划</w:t>
      </w:r>
    </w:p>
    <w:p>
      <w:pPr>
        <w:ind w:firstLine="640" w:firstLineChars="200"/>
        <w:rPr>
          <w:rFonts w:hint="eastAsia" w:ascii="仿宋" w:hAnsi="仿宋" w:eastAsia="仿宋" w:cs="仿宋"/>
          <w:sz w:val="32"/>
          <w:szCs w:val="32"/>
        </w:rPr>
      </w:pPr>
      <w:r>
        <w:rPr>
          <w:rFonts w:hint="eastAsia" w:ascii="仿宋" w:hAnsi="仿宋" w:eastAsia="仿宋" w:cs="仿宋"/>
          <w:color w:val="000000" w:themeColor="text1"/>
          <w:kern w:val="2"/>
          <w:sz w:val="32"/>
          <w:szCs w:val="24"/>
          <w:lang w:val="en-US" w:eastAsia="zh-CN" w:bidi="ar-SA"/>
          <w14:textFill>
            <w14:solidFill>
              <w14:schemeClr w14:val="tx1"/>
            </w14:solidFill>
          </w14:textFill>
        </w:rPr>
        <w:t>2022年，我们将</w:t>
      </w:r>
      <w:r>
        <w:rPr>
          <w:rFonts w:hint="eastAsia" w:ascii="仿宋" w:hAnsi="仿宋" w:eastAsia="仿宋" w:cs="仿宋"/>
          <w:sz w:val="32"/>
          <w:szCs w:val="32"/>
        </w:rPr>
        <w:t>以习近平新时代中国特色社会主义思想为指导</w:t>
      </w:r>
      <w:r>
        <w:rPr>
          <w:rFonts w:hint="eastAsia" w:ascii="仿宋" w:hAnsi="仿宋" w:eastAsia="仿宋" w:cs="仿宋"/>
          <w:sz w:val="32"/>
          <w:szCs w:val="32"/>
          <w:lang w:eastAsia="zh-CN"/>
        </w:rPr>
        <w:t>，</w:t>
      </w:r>
      <w:r>
        <w:rPr>
          <w:rFonts w:hint="eastAsia" w:ascii="仿宋" w:hAnsi="仿宋" w:eastAsia="仿宋" w:cs="仿宋"/>
          <w:color w:val="000000" w:themeColor="text1"/>
          <w:kern w:val="2"/>
          <w:sz w:val="32"/>
          <w:szCs w:val="24"/>
          <w:lang w:val="en-US" w:eastAsia="zh-CN" w:bidi="ar-SA"/>
          <w14:textFill>
            <w14:solidFill>
              <w14:schemeClr w14:val="tx1"/>
            </w14:solidFill>
          </w14:textFill>
        </w:rPr>
        <w:t>继续全面贯彻党的十九大和十九届二中、三中、四中、五中、六中全会精神</w:t>
      </w:r>
      <w:r>
        <w:rPr>
          <w:rFonts w:hint="eastAsia" w:ascii="仿宋" w:hAnsi="仿宋" w:eastAsia="仿宋" w:cs="仿宋"/>
          <w:sz w:val="32"/>
          <w:szCs w:val="32"/>
        </w:rPr>
        <w:t>，全面贯彻习近平总书记“4·13”重要讲话和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海南自由贸易港建设总体方案</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按照“四个全面”战略布局和“五位一体”发展理念要求，</w:t>
      </w:r>
      <w:r>
        <w:rPr>
          <w:rFonts w:hint="eastAsia" w:ascii="仿宋" w:hAnsi="仿宋" w:eastAsia="仿宋" w:cs="仿宋"/>
          <w:sz w:val="32"/>
          <w:szCs w:val="32"/>
        </w:rPr>
        <w:t>坚定不移贯彻新发展理念，以推动高质量发展为主题，以深化供给侧结构性改革为主线，以改革创新为根本动力，以满足人民日益增长的美好生活需要为根本目的，紧紧围绕海南自由贸易港建设重大战略使命，以全面实施乡村振兴战略为总抓手，推动农业农村改革实现突破</w:t>
      </w:r>
      <w:r>
        <w:rPr>
          <w:rFonts w:hint="eastAsia" w:ascii="仿宋" w:hAnsi="仿宋" w:eastAsia="仿宋" w:cs="仿宋"/>
          <w:sz w:val="32"/>
          <w:szCs w:val="32"/>
          <w:lang w:eastAsia="zh-CN"/>
        </w:rPr>
        <w:t>。</w:t>
      </w:r>
      <w:r>
        <w:rPr>
          <w:rFonts w:hint="eastAsia" w:ascii="仿宋" w:hAnsi="仿宋" w:eastAsia="仿宋" w:cs="仿宋"/>
          <w:sz w:val="32"/>
          <w:szCs w:val="32"/>
        </w:rPr>
        <w:t>以一、二、三</w:t>
      </w:r>
      <w:r>
        <w:rPr>
          <w:rFonts w:hint="eastAsia" w:ascii="仿宋" w:hAnsi="仿宋" w:eastAsia="仿宋" w:cs="仿宋"/>
          <w:sz w:val="32"/>
          <w:szCs w:val="32"/>
          <w:lang w:val="en-US" w:eastAsia="zh-CN"/>
        </w:rPr>
        <w:t>产业</w:t>
      </w:r>
      <w:r>
        <w:rPr>
          <w:rFonts w:hint="eastAsia" w:ascii="仿宋" w:hAnsi="仿宋" w:eastAsia="仿宋" w:cs="仿宋"/>
          <w:sz w:val="32"/>
          <w:szCs w:val="32"/>
        </w:rPr>
        <w:t>融合发展为路径，聚焦特色产业、重点项目与优势资源，强化产业创新，培育高质量发展新动能。以特色产业发展、基础设施建设、民生福祉保障、社会治理创新为重点，打造富裕、特色、宜居、和谐的幸福新遵谭。</w:t>
      </w:r>
      <w:bookmarkStart w:id="0" w:name="_Toc25817"/>
      <w:bookmarkStart w:id="1" w:name="_Toc11877"/>
      <w:bookmarkStart w:id="2" w:name="_Toc26907"/>
      <w:bookmarkStart w:id="3" w:name="_Toc4916"/>
      <w:bookmarkStart w:id="4" w:name="_Toc4260"/>
      <w:bookmarkStart w:id="5" w:name="_Toc9211"/>
      <w:bookmarkStart w:id="6" w:name="_Toc24122"/>
    </w:p>
    <w:p>
      <w:pPr>
        <w:pStyle w:val="4"/>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leftChars="200"/>
        <w:textAlignment w:val="auto"/>
        <w:rPr>
          <w:rFonts w:hint="eastAsia" w:ascii="楷体" w:hAnsi="楷体" w:eastAsia="楷体" w:cs="楷体"/>
          <w:b w:val="0"/>
          <w:bCs w:val="0"/>
          <w:sz w:val="32"/>
          <w:szCs w:val="32"/>
        </w:rPr>
      </w:pPr>
      <w:bookmarkStart w:id="7" w:name="_Toc24277"/>
      <w:bookmarkStart w:id="8" w:name="_Toc15852"/>
      <w:bookmarkStart w:id="9" w:name="_Toc7359"/>
      <w:bookmarkStart w:id="10" w:name="_Toc13032"/>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多措并举全力推进乡村振兴战略实施</w:t>
      </w:r>
      <w:bookmarkEnd w:id="7"/>
      <w:bookmarkEnd w:id="8"/>
      <w:bookmarkEnd w:id="9"/>
      <w:bookmarkEnd w:id="10"/>
    </w:p>
    <w:p>
      <w:pPr>
        <w:spacing w:line="580" w:lineRule="exact"/>
        <w:ind w:firstLine="643" w:firstLineChars="200"/>
        <w:rPr>
          <w:rFonts w:hint="eastAsia" w:ascii="仿宋" w:hAnsi="仿宋" w:eastAsia="仿宋" w:cs="仿宋"/>
          <w:b w:val="0"/>
          <w:bCs w:val="0"/>
          <w:color w:val="auto"/>
          <w:sz w:val="32"/>
          <w:szCs w:val="32"/>
          <w:highlight w:val="yellow"/>
        </w:rPr>
      </w:pPr>
      <w:bookmarkStart w:id="11" w:name="_Toc22046"/>
      <w:bookmarkStart w:id="12" w:name="_Toc2102"/>
      <w:bookmarkStart w:id="13" w:name="_Toc26303"/>
      <w:bookmarkStart w:id="14" w:name="_Toc9352"/>
      <w:r>
        <w:rPr>
          <w:rFonts w:hint="eastAsia" w:ascii="仿宋" w:hAnsi="仿宋" w:eastAsia="仿宋" w:cs="仿宋"/>
          <w:b/>
          <w:bCs/>
          <w:sz w:val="32"/>
          <w:szCs w:val="32"/>
          <w:lang w:val="en-US" w:eastAsia="zh-CN"/>
        </w:rPr>
        <w:t>1.</w:t>
      </w:r>
      <w:r>
        <w:rPr>
          <w:rFonts w:hint="eastAsia" w:ascii="仿宋" w:hAnsi="仿宋" w:eastAsia="仿宋" w:cs="仿宋"/>
          <w:b/>
          <w:bCs/>
          <w:sz w:val="32"/>
          <w:szCs w:val="32"/>
        </w:rPr>
        <w:t>促进长效脱贫与乡村振兴有效衔接</w:t>
      </w:r>
      <w:bookmarkEnd w:id="11"/>
      <w:bookmarkEnd w:id="12"/>
      <w:bookmarkEnd w:id="13"/>
      <w:bookmarkEnd w:id="14"/>
      <w:r>
        <w:rPr>
          <w:rFonts w:hint="eastAsia" w:ascii="仿宋" w:hAnsi="仿宋" w:eastAsia="仿宋" w:cs="仿宋"/>
          <w:b/>
          <w:bCs/>
          <w:sz w:val="32"/>
          <w:szCs w:val="32"/>
          <w:lang w:eastAsia="zh-CN"/>
        </w:rPr>
        <w:t>。</w:t>
      </w:r>
      <w:r>
        <w:rPr>
          <w:rFonts w:hint="eastAsia" w:ascii="仿宋" w:hAnsi="仿宋" w:eastAsia="仿宋" w:cs="仿宋"/>
          <w:sz w:val="32"/>
          <w:szCs w:val="32"/>
        </w:rPr>
        <w:t>巩固现有脱贫成效，确保工作不留空档，政策不留空白。扎实落实好产业和设施帮扶、培训和转移就业帮扶、教育帮扶、医疗救助帮扶和社会保障兜底等五项基本帮扶措施，确保脱贫不脱政策。持续开展常态化预警监测。通过农户自主申报、基层干部排查、部门筛查预警等方式，主动识别监测对象，确保第一时间响应，第一时间处置预警对象的返贫致贫风险。</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bookmarkStart w:id="15" w:name="_Toc25167"/>
      <w:bookmarkStart w:id="16" w:name="_Toc26787"/>
      <w:bookmarkStart w:id="17" w:name="_Toc8107"/>
      <w:bookmarkStart w:id="18" w:name="_Toc29456"/>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做强做精现代种养产业</w:t>
      </w:r>
      <w:r>
        <w:rPr>
          <w:rFonts w:hint="eastAsia" w:ascii="仿宋" w:hAnsi="仿宋" w:eastAsia="仿宋" w:cs="仿宋"/>
          <w:b/>
          <w:bCs/>
          <w:sz w:val="32"/>
          <w:szCs w:val="32"/>
          <w:lang w:eastAsia="zh-CN"/>
        </w:rPr>
        <w:t>。</w:t>
      </w:r>
      <w:r>
        <w:rPr>
          <w:rFonts w:hint="eastAsia" w:ascii="仿宋" w:hAnsi="仿宋" w:eastAsia="仿宋" w:cs="仿宋"/>
          <w:sz w:val="32"/>
          <w:szCs w:val="32"/>
        </w:rPr>
        <w:t>加快种植业调优增效，引进一批高产高效优良品种，提高优良品种种植比例。做强做优瓜菜产业，加大咸谅坡、文谢坡、那让坡等无公害富硒瓜菜基地建设，建设优质叶菜种植起步区和无公害蔬菜基地试点。加快发展热带水果产业，扩大新谭村百香果产业基地、遵谭村黄皮产业基地种植规模，逐步提升槟榔、菠萝蜜等种植规模。</w:t>
      </w:r>
      <w:bookmarkStart w:id="19" w:name="_Toc512694309"/>
      <w:bookmarkStart w:id="20" w:name="_Toc9805"/>
      <w:r>
        <w:rPr>
          <w:rFonts w:hint="eastAsia" w:ascii="仿宋" w:hAnsi="仿宋" w:eastAsia="仿宋" w:cs="仿宋"/>
          <w:sz w:val="32"/>
          <w:szCs w:val="32"/>
        </w:rPr>
        <w:t>积极发展庭院经济、林下经济、设施农业、循环农业、花卉苗木等产业，培育新品种新业态。</w:t>
      </w:r>
      <w:bookmarkEnd w:id="19"/>
      <w:bookmarkEnd w:id="20"/>
      <w:r>
        <w:rPr>
          <w:rFonts w:hint="eastAsia" w:ascii="仿宋" w:hAnsi="仿宋" w:eastAsia="仿宋" w:cs="仿宋"/>
          <w:sz w:val="32"/>
          <w:szCs w:val="32"/>
        </w:rPr>
        <w:t>加强生猪等畜禽产能建设，扶持海口花豆谷养殖专业合作社、海口金海佳养殖专业合作社和海口琼州养殖专业合作社规模化发展，支持扩建养殖面积、建设养殖楼房、恢复生猪养殖规模。谋划打造遵谭黑猪生态循环养殖休闲农业产业园，应用遵谭黑猪联盟成功经验，推动上下游企业加强对接，提升产业链整体协作水平。组织开展系列农产品展销促销活动，充分利用短视频、直播等新媒体手段，打响遵谭优质农产品品牌。</w:t>
      </w:r>
      <w:bookmarkStart w:id="21" w:name="_Toc4499"/>
      <w:bookmarkStart w:id="22" w:name="_Toc31603"/>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升级打造“黑”字系列农业品牌</w:t>
      </w:r>
      <w:bookmarkEnd w:id="21"/>
      <w:bookmarkEnd w:id="22"/>
      <w:r>
        <w:rPr>
          <w:rFonts w:hint="eastAsia" w:ascii="仿宋" w:hAnsi="仿宋" w:eastAsia="仿宋" w:cs="仿宋"/>
          <w:b/>
          <w:bCs/>
          <w:sz w:val="32"/>
          <w:szCs w:val="32"/>
          <w:lang w:eastAsia="zh-CN"/>
        </w:rPr>
        <w:t>。</w:t>
      </w:r>
      <w:r>
        <w:rPr>
          <w:rFonts w:hint="eastAsia" w:ascii="仿宋" w:hAnsi="仿宋" w:eastAsia="仿宋" w:cs="仿宋"/>
          <w:sz w:val="32"/>
          <w:szCs w:val="32"/>
        </w:rPr>
        <w:t>在优化传统农业基层上，大力挖掘“名、优、特、新”农产品，升级打造“一村一品”特色农业品牌，策划黑猪、黑山羊、红糖、黑豆、黑芝麻等“黑”字系列精品农业，依靠龙头企业进行品牌企划、注册、包装和推销，通过产业化运作，逐步实现专业化、品牌化、集群化发展，提升品牌价值。壮大龙合奇珍古法制糖厂规模和品牌，突破现有产业瓶颈，紧紧围绕共享化、智慧化、展示化的发展目标，传承与提升古法红糖精品农业品牌。</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加强农村人才队伍建设</w:t>
      </w:r>
      <w:bookmarkEnd w:id="15"/>
      <w:bookmarkEnd w:id="16"/>
      <w:bookmarkEnd w:id="17"/>
      <w:bookmarkEnd w:id="18"/>
      <w:r>
        <w:rPr>
          <w:rFonts w:hint="eastAsia" w:ascii="仿宋" w:hAnsi="仿宋" w:eastAsia="仿宋" w:cs="仿宋"/>
          <w:sz w:val="32"/>
          <w:szCs w:val="32"/>
          <w:lang w:eastAsia="zh-CN"/>
        </w:rPr>
        <w:t>。</w:t>
      </w:r>
      <w:r>
        <w:rPr>
          <w:rFonts w:hint="eastAsia" w:ascii="仿宋" w:hAnsi="仿宋" w:eastAsia="仿宋" w:cs="仿宋"/>
          <w:b w:val="0"/>
          <w:bCs w:val="0"/>
          <w:sz w:val="32"/>
          <w:szCs w:val="32"/>
        </w:rPr>
        <w:t>实施新型职业农民培育工程和农村实用人才培养计划，多形式、多渠道开展技能培训、创业培训、农村劳动力转移培训、安全岗前等各种实用技术培训。办好“田间课堂”，加大对新型经营主体生产、管理、服务人员和返乡农民工的培养培训力度。加强农民技能培训，充分利用各类高等教育、职业教育力量，开展免费职业技能培训，帮助农民提高就业能力。落实人才发展各项政策，创新激励机制，吸引大中专毕业生、大学生村官、专业技术人员等扎根农村，投身农业。支持农民工、大学生和退役士兵等返乡创业，加快培育农村经济社会发展新动力。</w:t>
      </w:r>
      <w:bookmarkStart w:id="23" w:name="_Toc13743"/>
      <w:bookmarkStart w:id="24" w:name="_Toc12233"/>
    </w:p>
    <w:p>
      <w:pPr>
        <w:pStyle w:val="5"/>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3" w:firstLineChars="200"/>
        <w:textAlignment w:val="auto"/>
        <w:rPr>
          <w:rFonts w:hint="eastAsia" w:ascii="仿宋" w:hAnsi="仿宋" w:eastAsia="仿宋" w:cs="仿宋"/>
          <w:b w:val="0"/>
          <w:bCs w:val="0"/>
          <w:sz w:val="32"/>
          <w:szCs w:val="32"/>
        </w:rPr>
      </w:pPr>
      <w:bookmarkStart w:id="25" w:name="_Toc992"/>
      <w:bookmarkStart w:id="26" w:name="_Toc3140"/>
      <w:r>
        <w:rPr>
          <w:rFonts w:hint="eastAsia" w:ascii="仿宋" w:hAnsi="仿宋" w:eastAsia="仿宋" w:cs="仿宋"/>
          <w:sz w:val="32"/>
          <w:szCs w:val="32"/>
          <w:lang w:val="en-US" w:eastAsia="zh-CN"/>
        </w:rPr>
        <w:t>5.</w:t>
      </w:r>
      <w:r>
        <w:rPr>
          <w:rFonts w:hint="eastAsia" w:ascii="仿宋" w:hAnsi="仿宋" w:eastAsia="仿宋" w:cs="仿宋"/>
          <w:sz w:val="32"/>
          <w:szCs w:val="32"/>
        </w:rPr>
        <w:t>实施新一轮农民增收计划</w:t>
      </w:r>
      <w:bookmarkEnd w:id="23"/>
      <w:bookmarkEnd w:id="24"/>
      <w:bookmarkEnd w:id="25"/>
      <w:bookmarkEnd w:id="26"/>
      <w:r>
        <w:rPr>
          <w:rFonts w:hint="eastAsia" w:ascii="仿宋" w:hAnsi="仿宋" w:eastAsia="仿宋" w:cs="仿宋"/>
          <w:sz w:val="32"/>
          <w:szCs w:val="32"/>
          <w:lang w:eastAsia="zh-CN"/>
        </w:rPr>
        <w:t>。</w:t>
      </w:r>
      <w:r>
        <w:rPr>
          <w:rFonts w:hint="eastAsia" w:ascii="仿宋" w:hAnsi="仿宋" w:eastAsia="仿宋" w:cs="仿宋"/>
          <w:b w:val="0"/>
          <w:bCs w:val="0"/>
          <w:sz w:val="32"/>
          <w:szCs w:val="32"/>
        </w:rPr>
        <w:t>通过多种方式增加农民工资性和经营性收入。积极组织定向劳务输出，鼓励农民通过外出务工增加工资性收入。以重点项目建设为契机，提供更多适合农民的工作岗位，帮扶就业困难劳动力实现稳定就业和增收。大力发展民宿等产业，强化特色产业在农民增收的基础地位。通过壮大新型农村经营主体增加经营性收入，通过盘活农村土地资源等增加财产性收入。</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3" w:firstLineChars="200"/>
        <w:textAlignment w:val="auto"/>
        <w:rPr>
          <w:rFonts w:hint="default" w:ascii="仿宋" w:hAnsi="仿宋" w:eastAsia="仿宋" w:cs="仿宋"/>
          <w:b w:val="0"/>
          <w:bCs w:val="0"/>
          <w:sz w:val="32"/>
          <w:szCs w:val="32"/>
          <w:lang w:val="en-US" w:eastAsia="zh-CN"/>
        </w:rPr>
      </w:pPr>
      <w:bookmarkStart w:id="27" w:name="_Toc399"/>
      <w:bookmarkStart w:id="28" w:name="_Toc10220"/>
      <w:bookmarkStart w:id="29" w:name="_Toc7946"/>
      <w:bookmarkStart w:id="30" w:name="_Toc23052"/>
      <w:r>
        <w:rPr>
          <w:rFonts w:hint="eastAsia" w:ascii="仿宋" w:hAnsi="仿宋" w:eastAsia="仿宋" w:cs="仿宋"/>
          <w:sz w:val="32"/>
          <w:szCs w:val="32"/>
          <w:lang w:val="en-US" w:eastAsia="zh-CN"/>
        </w:rPr>
        <w:t>6.</w:t>
      </w:r>
      <w:r>
        <w:rPr>
          <w:rFonts w:hint="eastAsia" w:ascii="仿宋" w:hAnsi="仿宋" w:eastAsia="仿宋" w:cs="仿宋"/>
          <w:sz w:val="32"/>
          <w:szCs w:val="32"/>
        </w:rPr>
        <w:t>提质升级城乡基础设施网络</w:t>
      </w:r>
      <w:bookmarkEnd w:id="27"/>
      <w:bookmarkEnd w:id="28"/>
      <w:bookmarkEnd w:id="29"/>
      <w:bookmarkEnd w:id="30"/>
      <w:r>
        <w:rPr>
          <w:rFonts w:hint="eastAsia" w:ascii="仿宋" w:hAnsi="仿宋" w:eastAsia="仿宋" w:cs="仿宋"/>
          <w:sz w:val="32"/>
          <w:szCs w:val="32"/>
          <w:lang w:eastAsia="zh-CN"/>
        </w:rPr>
        <w:t>。</w:t>
      </w:r>
      <w:r>
        <w:rPr>
          <w:rFonts w:hint="eastAsia" w:ascii="仿宋" w:hAnsi="仿宋" w:eastAsia="仿宋" w:cs="仿宋"/>
          <w:b w:val="0"/>
          <w:bCs w:val="0"/>
          <w:sz w:val="32"/>
          <w:szCs w:val="32"/>
        </w:rPr>
        <w:t>加快补齐基础设施短板。</w:t>
      </w:r>
      <w:r>
        <w:rPr>
          <w:rFonts w:hint="eastAsia" w:ascii="仿宋" w:hAnsi="仿宋" w:eastAsia="仿宋" w:cs="仿宋"/>
          <w:b w:val="0"/>
          <w:bCs w:val="0"/>
          <w:sz w:val="32"/>
          <w:szCs w:val="32"/>
          <w:lang w:val="en-US" w:eastAsia="zh-CN"/>
        </w:rPr>
        <w:t>推进遵谭镇墟主干道升级改造、一亩时光至镇墟道路修缮及配套路灯、群力漫水桥升级改造、龙合村水利大桥重建及各村基础设施建设等项目。方便群众出行，消除道路坑洼造成的安全隐患，提高群众幸福感。</w:t>
      </w:r>
    </w:p>
    <w:bookmarkEnd w:id="0"/>
    <w:bookmarkEnd w:id="1"/>
    <w:bookmarkEnd w:id="2"/>
    <w:bookmarkEnd w:id="3"/>
    <w:bookmarkEnd w:id="4"/>
    <w:bookmarkEnd w:id="5"/>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bookmarkStart w:id="31" w:name="_Toc27575"/>
      <w:bookmarkStart w:id="32" w:name="_Toc19935"/>
      <w:bookmarkStart w:id="33" w:name="_Toc11705"/>
      <w:bookmarkStart w:id="34" w:name="_Toc24421"/>
      <w:bookmarkStart w:id="35" w:name="_Toc28429"/>
      <w:bookmarkStart w:id="36" w:name="_Toc31751"/>
      <w:bookmarkStart w:id="37" w:name="_Toc15724"/>
      <w:bookmarkStart w:id="38" w:name="_Toc794115038"/>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加快布局乡村生态文旅产业发展轴线</w:t>
      </w:r>
      <w:bookmarkEnd w:id="31"/>
      <w:bookmarkEnd w:id="32"/>
      <w:bookmarkEnd w:id="33"/>
      <w:bookmarkEnd w:id="34"/>
      <w:bookmarkEnd w:id="35"/>
      <w:bookmarkEnd w:id="36"/>
      <w:bookmarkEnd w:id="37"/>
      <w:bookmarkStart w:id="39" w:name="_Toc22393"/>
      <w:bookmarkStart w:id="40" w:name="_Toc15505"/>
      <w:bookmarkStart w:id="41" w:name="_Toc25214"/>
      <w:bookmarkStart w:id="42" w:name="_Toc4792"/>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打造珠崖郡遗址乡村古韵经典旅游路线</w:t>
      </w:r>
      <w:bookmarkEnd w:id="39"/>
      <w:bookmarkEnd w:id="40"/>
      <w:bookmarkEnd w:id="41"/>
      <w:bookmarkEnd w:id="42"/>
      <w:r>
        <w:rPr>
          <w:rFonts w:hint="eastAsia" w:ascii="仿宋" w:hAnsi="仿宋" w:eastAsia="仿宋" w:cs="仿宋"/>
          <w:b/>
          <w:bCs/>
          <w:sz w:val="32"/>
          <w:szCs w:val="32"/>
          <w:lang w:eastAsia="zh-CN"/>
        </w:rPr>
        <w:t>。</w:t>
      </w:r>
      <w:r>
        <w:rPr>
          <w:rFonts w:hint="eastAsia" w:ascii="仿宋" w:hAnsi="仿宋" w:eastAsia="仿宋" w:cs="仿宋"/>
          <w:b w:val="0"/>
          <w:bCs w:val="0"/>
          <w:kern w:val="2"/>
          <w:sz w:val="32"/>
          <w:szCs w:val="32"/>
          <w:lang w:val="en-US" w:eastAsia="zh-CN" w:bidi="ar-SA"/>
        </w:rPr>
        <w:t>遵谭是琼北历史最悠久的古镇，涌潭村、卜创村周边散落着珠崖郡遗址、琼岛蔡氏宗祠、宋代古墓群等诸多古文化遗迹。积极挖掘湧潭村牌坊、祠堂、官道、古井、古墓等历史人文资源，保护弘扬卜创村珠崖郡古文化，以乡村文化古韵为优势，以古村落资源为依托，开发以珠崖郡遗址为核心的乡村古韵经典旅游路线。依托古村落文化古迹和传统手工艺，利用现有民居和闲置宅基地，发掘“文化旅游+农旅消费+休闲康养”模式，打造一批乡村驿站、古村民宿、家庭旅馆。</w:t>
      </w:r>
      <w:bookmarkStart w:id="43" w:name="_Toc4299"/>
      <w:bookmarkStart w:id="44" w:name="_Toc31975"/>
      <w:bookmarkStart w:id="45" w:name="_Toc6335"/>
      <w:bookmarkStart w:id="46" w:name="_Toc6061"/>
      <w:bookmarkStart w:id="47" w:name="_Toc30668"/>
      <w:bookmarkStart w:id="48" w:name="_Toc25477"/>
      <w:bookmarkStart w:id="49" w:name="_Toc8921"/>
    </w:p>
    <w:p>
      <w:pPr>
        <w:pStyle w:val="5"/>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打造昌旺溪“花溪”湿地生态旅游路线</w:t>
      </w:r>
      <w:bookmarkEnd w:id="43"/>
      <w:bookmarkEnd w:id="44"/>
      <w:bookmarkEnd w:id="45"/>
      <w:bookmarkEnd w:id="46"/>
      <w:r>
        <w:rPr>
          <w:rFonts w:hint="eastAsia" w:ascii="仿宋" w:hAnsi="仿宋" w:eastAsia="仿宋" w:cs="仿宋"/>
          <w:sz w:val="32"/>
          <w:szCs w:val="32"/>
          <w:lang w:eastAsia="zh-CN"/>
        </w:rPr>
        <w:t>。</w:t>
      </w:r>
      <w:r>
        <w:rPr>
          <w:rFonts w:hint="eastAsia" w:ascii="仿宋" w:hAnsi="仿宋" w:eastAsia="仿宋" w:cs="仿宋"/>
          <w:b w:val="0"/>
          <w:bCs w:val="0"/>
          <w:kern w:val="2"/>
          <w:sz w:val="32"/>
          <w:szCs w:val="32"/>
          <w:lang w:val="en-US" w:eastAsia="zh-CN" w:bidi="ar-SA"/>
        </w:rPr>
        <w:t>充分发掘昌旺溪独特的水菜花生态景观资源，打造“花溪”湿地生态公园。坚持保护性开发，盘活火山、湿地资源景观，加强湿地恢复建设，规划建设湿地公园。</w:t>
      </w:r>
    </w:p>
    <w:p>
      <w:pPr>
        <w:pStyle w:val="4"/>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afterAutospacing="0" w:line="600" w:lineRule="exact"/>
        <w:ind w:leftChars="200"/>
        <w:textAlignment w:val="auto"/>
        <w:rPr>
          <w:rFonts w:hint="eastAsia" w:ascii="楷体" w:hAnsi="楷体" w:eastAsia="楷体" w:cs="楷体"/>
          <w:b w:val="0"/>
          <w:bCs w:val="0"/>
          <w:sz w:val="32"/>
          <w:szCs w:val="32"/>
        </w:rPr>
      </w:pPr>
      <w:bookmarkStart w:id="50" w:name="_Toc30804"/>
      <w:bookmarkStart w:id="51" w:name="_Toc9250"/>
      <w:bookmarkStart w:id="52" w:name="_Toc32093"/>
      <w:bookmarkStart w:id="53" w:name="_Toc18688"/>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以绿色发展描绘宜居遵潭的美丽画卷</w:t>
      </w:r>
      <w:bookmarkEnd w:id="47"/>
      <w:bookmarkEnd w:id="48"/>
      <w:bookmarkEnd w:id="49"/>
      <w:bookmarkEnd w:id="50"/>
      <w:bookmarkEnd w:id="51"/>
      <w:bookmarkEnd w:id="52"/>
      <w:bookmarkEnd w:id="53"/>
      <w:bookmarkStart w:id="54" w:name="_Toc32300"/>
    </w:p>
    <w:p>
      <w:pPr>
        <w:pStyle w:val="5"/>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3" w:firstLineChars="200"/>
        <w:textAlignment w:val="auto"/>
        <w:rPr>
          <w:rFonts w:hint="eastAsia" w:ascii="仿宋" w:hAnsi="仿宋" w:eastAsia="仿宋" w:cs="仿宋"/>
          <w:b w:val="0"/>
          <w:bCs w:val="0"/>
          <w:kern w:val="2"/>
          <w:sz w:val="32"/>
          <w:szCs w:val="32"/>
          <w:lang w:val="en-US" w:eastAsia="zh-CN" w:bidi="ar-SA"/>
        </w:rPr>
      </w:pPr>
      <w:bookmarkStart w:id="55" w:name="_Toc17910"/>
      <w:bookmarkStart w:id="56" w:name="_Toc7753"/>
      <w:bookmarkStart w:id="57" w:name="_Toc20162"/>
      <w:bookmarkStart w:id="58" w:name="_Toc22695"/>
      <w:bookmarkStart w:id="59" w:name="_Toc5778"/>
      <w:bookmarkStart w:id="60" w:name="_Toc15992"/>
      <w:bookmarkStart w:id="61" w:name="_Toc15534"/>
      <w:bookmarkStart w:id="62" w:name="_Toc26169"/>
      <w:r>
        <w:rPr>
          <w:rFonts w:hint="eastAsia" w:ascii="仿宋" w:hAnsi="仿宋" w:eastAsia="仿宋" w:cs="仿宋"/>
          <w:sz w:val="32"/>
          <w:szCs w:val="32"/>
          <w:lang w:val="en-US" w:eastAsia="zh-CN"/>
        </w:rPr>
        <w:t>1.</w:t>
      </w:r>
      <w:r>
        <w:rPr>
          <w:rFonts w:hint="eastAsia" w:ascii="仿宋" w:hAnsi="仿宋" w:eastAsia="仿宋" w:cs="仿宋"/>
          <w:sz w:val="32"/>
          <w:szCs w:val="32"/>
        </w:rPr>
        <w:t>持续加强生态环境治理</w:t>
      </w:r>
      <w:bookmarkEnd w:id="55"/>
      <w:bookmarkEnd w:id="56"/>
      <w:bookmarkEnd w:id="57"/>
      <w:bookmarkEnd w:id="58"/>
      <w:bookmarkEnd w:id="59"/>
      <w:bookmarkEnd w:id="60"/>
      <w:bookmarkEnd w:id="61"/>
      <w:bookmarkEnd w:id="62"/>
      <w:r>
        <w:rPr>
          <w:rFonts w:hint="eastAsia" w:ascii="仿宋" w:hAnsi="仿宋" w:eastAsia="仿宋" w:cs="仿宋"/>
          <w:sz w:val="32"/>
          <w:szCs w:val="32"/>
          <w:lang w:eastAsia="zh-CN"/>
        </w:rPr>
        <w:t>。</w:t>
      </w:r>
      <w:r>
        <w:rPr>
          <w:rFonts w:hint="eastAsia" w:ascii="仿宋" w:hAnsi="仿宋" w:eastAsia="仿宋" w:cs="仿宋"/>
          <w:b w:val="0"/>
          <w:bCs w:val="0"/>
          <w:kern w:val="2"/>
          <w:sz w:val="32"/>
          <w:szCs w:val="32"/>
          <w:lang w:val="en-US" w:eastAsia="zh-CN" w:bidi="ar-SA"/>
        </w:rPr>
        <w:t>持续保持优良空气质量，严格管控移动面源污染，严控工业挥发污染物，实现全域烟花爆竹禁燃禁放。</w:t>
      </w:r>
      <w:r>
        <w:rPr>
          <w:rFonts w:hint="eastAsia" w:ascii="仿宋" w:hAnsi="仿宋" w:eastAsia="仿宋" w:cs="仿宋"/>
          <w:b w:val="0"/>
          <w:bCs w:val="0"/>
          <w:kern w:val="2"/>
          <w:sz w:val="32"/>
          <w:szCs w:val="32"/>
          <w:lang w:val="zh-TW" w:eastAsia="zh-TW" w:bidi="ar-SA"/>
        </w:rPr>
        <w:t>狠抓农业面源污染防治，</w:t>
      </w:r>
      <w:r>
        <w:rPr>
          <w:rFonts w:hint="eastAsia" w:ascii="仿宋" w:hAnsi="仿宋" w:eastAsia="仿宋" w:cs="仿宋"/>
          <w:b w:val="0"/>
          <w:bCs w:val="0"/>
          <w:kern w:val="2"/>
          <w:sz w:val="32"/>
          <w:szCs w:val="32"/>
          <w:lang w:val="en-US" w:eastAsia="zh-CN" w:bidi="ar-SA"/>
        </w:rPr>
        <w:t>持续推进化肥农药减量增效，</w:t>
      </w:r>
      <w:r>
        <w:rPr>
          <w:rFonts w:hint="eastAsia" w:ascii="仿宋" w:hAnsi="仿宋" w:eastAsia="仿宋" w:cs="仿宋"/>
          <w:b w:val="0"/>
          <w:bCs w:val="0"/>
          <w:kern w:val="2"/>
          <w:sz w:val="32"/>
          <w:szCs w:val="32"/>
          <w:lang w:val="zh-TW" w:eastAsia="zh-TW" w:bidi="ar-SA"/>
        </w:rPr>
        <w:t>推广控肥、控药、控添加剂等农产品质量安全管控措施</w:t>
      </w:r>
      <w:r>
        <w:rPr>
          <w:rFonts w:hint="eastAsia" w:ascii="仿宋" w:hAnsi="仿宋" w:eastAsia="仿宋" w:cs="仿宋"/>
          <w:b w:val="0"/>
          <w:bCs w:val="0"/>
          <w:kern w:val="2"/>
          <w:sz w:val="32"/>
          <w:szCs w:val="32"/>
          <w:lang w:val="zh-TW" w:eastAsia="zh-CN" w:bidi="ar-SA"/>
        </w:rPr>
        <w:t>，</w:t>
      </w:r>
      <w:r>
        <w:rPr>
          <w:rFonts w:hint="eastAsia" w:ascii="仿宋" w:hAnsi="仿宋" w:eastAsia="仿宋" w:cs="仿宋"/>
          <w:b w:val="0"/>
          <w:bCs w:val="0"/>
          <w:kern w:val="2"/>
          <w:sz w:val="32"/>
          <w:szCs w:val="32"/>
          <w:lang w:val="en-US" w:eastAsia="zh-CN" w:bidi="ar-SA"/>
        </w:rPr>
        <w:t>推广农作物病虫害绿色防控产品和技术，全面实施秸秆综合利用和农膜、农药包装物回收行动。</w:t>
      </w:r>
      <w:r>
        <w:rPr>
          <w:rFonts w:hint="eastAsia" w:ascii="仿宋" w:hAnsi="仿宋" w:eastAsia="仿宋" w:cs="仿宋"/>
          <w:b w:val="0"/>
          <w:bCs w:val="0"/>
          <w:kern w:val="2"/>
          <w:sz w:val="32"/>
          <w:szCs w:val="32"/>
          <w:lang w:val="zh-TW" w:eastAsia="zh-TW" w:bidi="ar-SA"/>
        </w:rPr>
        <w:t>严格落实</w:t>
      </w:r>
      <w:r>
        <w:rPr>
          <w:rFonts w:hint="eastAsia" w:ascii="仿宋" w:hAnsi="仿宋" w:eastAsia="仿宋" w:cs="仿宋"/>
          <w:b w:val="0"/>
          <w:bCs w:val="0"/>
          <w:kern w:val="2"/>
          <w:sz w:val="32"/>
          <w:szCs w:val="32"/>
          <w:lang w:val="zh-TW" w:eastAsia="zh-CN" w:bidi="ar-SA"/>
        </w:rPr>
        <w:t>“</w:t>
      </w:r>
      <w:r>
        <w:rPr>
          <w:rFonts w:hint="eastAsia" w:ascii="仿宋" w:hAnsi="仿宋" w:eastAsia="仿宋" w:cs="仿宋"/>
          <w:b w:val="0"/>
          <w:bCs w:val="0"/>
          <w:kern w:val="2"/>
          <w:sz w:val="32"/>
          <w:szCs w:val="32"/>
          <w:lang w:val="zh-TW" w:eastAsia="zh-TW" w:bidi="ar-SA"/>
        </w:rPr>
        <w:t>河长制</w:t>
      </w:r>
      <w:r>
        <w:rPr>
          <w:rFonts w:hint="eastAsia" w:ascii="仿宋" w:hAnsi="仿宋" w:eastAsia="仿宋" w:cs="仿宋"/>
          <w:b w:val="0"/>
          <w:bCs w:val="0"/>
          <w:kern w:val="2"/>
          <w:sz w:val="32"/>
          <w:szCs w:val="32"/>
          <w:lang w:val="zh-TW" w:eastAsia="zh-CN" w:bidi="ar-SA"/>
        </w:rPr>
        <w:t>”</w:t>
      </w:r>
      <w:r>
        <w:rPr>
          <w:rFonts w:hint="eastAsia" w:ascii="仿宋" w:hAnsi="仿宋" w:eastAsia="仿宋" w:cs="仿宋"/>
          <w:b w:val="0"/>
          <w:bCs w:val="0"/>
          <w:kern w:val="2"/>
          <w:sz w:val="32"/>
          <w:szCs w:val="32"/>
          <w:lang w:val="zh-TW" w:eastAsia="zh-TW" w:bidi="ar-SA"/>
        </w:rPr>
        <w:t>，加强巡河督导，充分发挥环保、城管、水务、宣传等部门的作用，同步</w:t>
      </w:r>
      <w:r>
        <w:rPr>
          <w:rFonts w:hint="eastAsia" w:ascii="仿宋" w:hAnsi="仿宋" w:eastAsia="仿宋" w:cs="仿宋"/>
          <w:b w:val="0"/>
          <w:bCs w:val="0"/>
          <w:kern w:val="2"/>
          <w:sz w:val="32"/>
          <w:szCs w:val="32"/>
          <w:lang w:val="en-US" w:eastAsia="zh-CN" w:bidi="ar-SA"/>
        </w:rPr>
        <w:t>防污</w:t>
      </w:r>
      <w:r>
        <w:rPr>
          <w:rFonts w:hint="eastAsia" w:ascii="仿宋" w:hAnsi="仿宋" w:eastAsia="仿宋" w:cs="仿宋"/>
          <w:b w:val="0"/>
          <w:bCs w:val="0"/>
          <w:kern w:val="2"/>
          <w:sz w:val="32"/>
          <w:szCs w:val="32"/>
          <w:lang w:val="zh-TW" w:eastAsia="zh-TW" w:bidi="ar-SA"/>
        </w:rPr>
        <w:t>治污。</w:t>
      </w:r>
      <w:r>
        <w:rPr>
          <w:rFonts w:hint="eastAsia" w:ascii="仿宋" w:hAnsi="仿宋" w:eastAsia="仿宋" w:cs="仿宋"/>
          <w:b w:val="0"/>
          <w:bCs w:val="0"/>
          <w:kern w:val="2"/>
          <w:sz w:val="32"/>
          <w:szCs w:val="32"/>
          <w:lang w:val="en-US" w:eastAsia="zh-CN" w:bidi="ar-SA"/>
        </w:rPr>
        <w:t>加强修复与恢复湿地生态，建立湿地保护志愿者制度，动员公众参与湿地保护。</w:t>
      </w:r>
      <w:bookmarkEnd w:id="54"/>
      <w:bookmarkStart w:id="63" w:name="_Toc16852"/>
      <w:bookmarkStart w:id="64" w:name="_Toc30051"/>
      <w:bookmarkStart w:id="65" w:name="_Toc518"/>
      <w:bookmarkStart w:id="66" w:name="_Toc25868"/>
      <w:bookmarkStart w:id="67" w:name="_Toc11010"/>
      <w:bookmarkStart w:id="68" w:name="_Toc24292"/>
      <w:bookmarkStart w:id="69" w:name="_Toc137"/>
      <w:r>
        <w:rPr>
          <w:rFonts w:hint="eastAsia" w:ascii="仿宋" w:hAnsi="仿宋" w:eastAsia="仿宋" w:cs="仿宋"/>
          <w:b w:val="0"/>
          <w:bCs w:val="0"/>
          <w:kern w:val="2"/>
          <w:sz w:val="32"/>
          <w:szCs w:val="32"/>
          <w:lang w:val="en-US" w:eastAsia="zh-CN" w:bidi="ar-SA"/>
        </w:rPr>
        <w:t>加大对环境保护工作宣传的力度，普及环境保护科学知识，开展各种形式的宣传讲座活动，提高居民的环境意识和环境法制观念，鼓励和支持群众性民间环保活动。</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3" w:firstLineChars="200"/>
        <w:textAlignment w:val="auto"/>
        <w:rPr>
          <w:rFonts w:hint="eastAsia" w:ascii="仿宋" w:hAnsi="仿宋" w:eastAsia="仿宋" w:cs="仿宋"/>
          <w:b w:val="0"/>
          <w:bCs w:val="0"/>
          <w:kern w:val="2"/>
          <w:sz w:val="32"/>
          <w:szCs w:val="32"/>
          <w:lang w:val="zh-TW" w:eastAsia="zh-TW" w:bidi="ar-SA"/>
        </w:rPr>
      </w:pPr>
      <w:r>
        <w:rPr>
          <w:rFonts w:hint="eastAsia" w:ascii="仿宋" w:hAnsi="仿宋" w:eastAsia="仿宋" w:cs="仿宋"/>
          <w:sz w:val="32"/>
          <w:szCs w:val="32"/>
          <w:lang w:val="en-US" w:eastAsia="zh-CN"/>
        </w:rPr>
        <w:t>2.</w:t>
      </w:r>
      <w:r>
        <w:rPr>
          <w:rFonts w:hint="eastAsia" w:ascii="仿宋" w:hAnsi="仿宋" w:eastAsia="仿宋" w:cs="仿宋"/>
          <w:sz w:val="32"/>
          <w:szCs w:val="32"/>
        </w:rPr>
        <w:t>全面改善农村人居环境</w:t>
      </w:r>
      <w:bookmarkEnd w:id="63"/>
      <w:bookmarkEnd w:id="64"/>
      <w:bookmarkEnd w:id="65"/>
      <w:bookmarkEnd w:id="66"/>
      <w:bookmarkEnd w:id="67"/>
      <w:bookmarkEnd w:id="68"/>
      <w:bookmarkEnd w:id="69"/>
      <w:r>
        <w:rPr>
          <w:rFonts w:hint="eastAsia" w:ascii="仿宋" w:hAnsi="仿宋" w:eastAsia="仿宋" w:cs="仿宋"/>
          <w:sz w:val="32"/>
          <w:szCs w:val="32"/>
          <w:lang w:eastAsia="zh-CN"/>
        </w:rPr>
        <w:t>。</w:t>
      </w:r>
      <w:r>
        <w:rPr>
          <w:rFonts w:hint="eastAsia" w:ascii="仿宋" w:hAnsi="仿宋" w:eastAsia="仿宋" w:cs="仿宋"/>
          <w:b w:val="0"/>
          <w:bCs w:val="0"/>
          <w:kern w:val="2"/>
          <w:sz w:val="32"/>
          <w:szCs w:val="32"/>
          <w:lang w:val="en-US" w:eastAsia="zh-CN" w:bidi="ar-SA"/>
        </w:rPr>
        <w:t>持续推进农村厕所、污水、垃圾专项整治“三大革命”，整体改善农村人居环境。</w:t>
      </w:r>
      <w:r>
        <w:rPr>
          <w:rFonts w:hint="eastAsia" w:ascii="仿宋" w:hAnsi="仿宋" w:eastAsia="仿宋" w:cs="仿宋"/>
          <w:b w:val="0"/>
          <w:bCs w:val="0"/>
          <w:kern w:val="2"/>
          <w:sz w:val="32"/>
          <w:szCs w:val="32"/>
          <w:lang w:val="zh-TW" w:eastAsia="zh-TW" w:bidi="ar-SA"/>
        </w:rPr>
        <w:t>制定</w:t>
      </w:r>
      <w:r>
        <w:rPr>
          <w:rFonts w:hint="eastAsia" w:ascii="仿宋" w:hAnsi="仿宋" w:eastAsia="仿宋" w:cs="仿宋"/>
          <w:b w:val="0"/>
          <w:bCs w:val="0"/>
          <w:kern w:val="2"/>
          <w:sz w:val="32"/>
          <w:szCs w:val="32"/>
          <w:lang w:val="en-US" w:eastAsia="zh-CN" w:bidi="ar-SA"/>
        </w:rPr>
        <w:t>新一轮</w:t>
      </w:r>
      <w:r>
        <w:rPr>
          <w:rFonts w:hint="eastAsia" w:ascii="仿宋" w:hAnsi="仿宋" w:eastAsia="仿宋" w:cs="仿宋"/>
          <w:b w:val="0"/>
          <w:bCs w:val="0"/>
          <w:kern w:val="2"/>
          <w:sz w:val="32"/>
          <w:szCs w:val="32"/>
          <w:lang w:val="zh-TW" w:eastAsia="zh-TW" w:bidi="ar-SA"/>
        </w:rPr>
        <w:t>农村改厕管理实施方案，全面完成无害化卫生厕所改造任务</w:t>
      </w:r>
      <w:r>
        <w:rPr>
          <w:rFonts w:hint="eastAsia" w:ascii="仿宋" w:hAnsi="仿宋" w:eastAsia="仿宋" w:cs="仿宋"/>
          <w:b w:val="0"/>
          <w:bCs w:val="0"/>
          <w:kern w:val="2"/>
          <w:sz w:val="32"/>
          <w:szCs w:val="32"/>
          <w:lang w:val="zh-TW" w:eastAsia="zh-CN" w:bidi="ar-SA"/>
        </w:rPr>
        <w:t>，</w:t>
      </w:r>
      <w:r>
        <w:rPr>
          <w:rFonts w:hint="eastAsia" w:ascii="仿宋" w:hAnsi="仿宋" w:eastAsia="仿宋" w:cs="仿宋"/>
          <w:b w:val="0"/>
          <w:bCs w:val="0"/>
          <w:kern w:val="2"/>
          <w:sz w:val="32"/>
          <w:szCs w:val="32"/>
          <w:lang w:val="en-US" w:eastAsia="zh-CN" w:bidi="ar-SA"/>
        </w:rPr>
        <w:t>推进厕所粪污无害化处理和资源化利用。推进农村生活污水治理，扎实抓好咸谅村试点工作及剩余行政村的全覆盖工作，确保饮用水水源地保护区无污染源。继续推进城乡环境卫生整洁行动，开展非正规垃圾堆放点排查整治，整治公共空间和庭院环境，消除私搭乱建与乱堆乱放行为。</w:t>
      </w:r>
      <w:r>
        <w:rPr>
          <w:rFonts w:hint="eastAsia" w:ascii="仿宋" w:hAnsi="仿宋" w:eastAsia="仿宋" w:cs="仿宋"/>
          <w:b w:val="0"/>
          <w:bCs w:val="0"/>
          <w:kern w:val="2"/>
          <w:sz w:val="32"/>
          <w:szCs w:val="32"/>
          <w:lang w:val="zh-TW" w:eastAsia="zh-TW" w:bidi="ar-SA"/>
        </w:rPr>
        <w:t>完善生活垃圾清扫保洁收运体系</w:t>
      </w:r>
      <w:r>
        <w:rPr>
          <w:rFonts w:hint="eastAsia" w:ascii="仿宋" w:hAnsi="仿宋" w:eastAsia="仿宋" w:cs="仿宋"/>
          <w:b w:val="0"/>
          <w:bCs w:val="0"/>
          <w:kern w:val="2"/>
          <w:sz w:val="32"/>
          <w:szCs w:val="32"/>
          <w:lang w:val="zh-TW" w:eastAsia="zh-CN" w:bidi="ar-SA"/>
        </w:rPr>
        <w:t>、</w:t>
      </w:r>
      <w:r>
        <w:rPr>
          <w:rFonts w:hint="eastAsia" w:ascii="仿宋" w:hAnsi="仿宋" w:eastAsia="仿宋" w:cs="仿宋"/>
          <w:b w:val="0"/>
          <w:bCs w:val="0"/>
          <w:kern w:val="2"/>
          <w:sz w:val="32"/>
          <w:szCs w:val="32"/>
          <w:lang w:val="zh-TW" w:eastAsia="zh-TW" w:bidi="ar-SA"/>
        </w:rPr>
        <w:t>垃圾分类和资源化利用制度与设施建设，推行农村垃圾资源就地资源化、减量化和无害化处理模式。</w:t>
      </w:r>
      <w:bookmarkStart w:id="70" w:name="_Toc25140"/>
      <w:bookmarkStart w:id="71" w:name="_Toc3109"/>
      <w:bookmarkStart w:id="72" w:name="_Toc6882"/>
    </w:p>
    <w:p>
      <w:pPr>
        <w:pStyle w:val="5"/>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3" w:firstLineChars="200"/>
        <w:textAlignment w:val="auto"/>
        <w:rPr>
          <w:rFonts w:hint="eastAsia" w:ascii="仿宋" w:hAnsi="仿宋" w:eastAsia="仿宋" w:cs="仿宋"/>
          <w:b w:val="0"/>
          <w:bCs w:val="0"/>
          <w:kern w:val="2"/>
          <w:sz w:val="32"/>
          <w:szCs w:val="32"/>
          <w:lang w:val="zh-TW" w:eastAsia="zh-TW" w:bidi="ar-SA"/>
        </w:rPr>
      </w:pPr>
      <w:r>
        <w:rPr>
          <w:rFonts w:hint="eastAsia" w:ascii="仿宋" w:hAnsi="仿宋" w:eastAsia="仿宋" w:cs="仿宋"/>
          <w:sz w:val="32"/>
          <w:szCs w:val="32"/>
          <w:lang w:val="en-US" w:eastAsia="zh-CN"/>
        </w:rPr>
        <w:t>3.</w:t>
      </w:r>
      <w:r>
        <w:rPr>
          <w:rFonts w:hint="eastAsia" w:ascii="仿宋" w:hAnsi="仿宋" w:eastAsia="仿宋" w:cs="仿宋"/>
          <w:sz w:val="32"/>
          <w:szCs w:val="32"/>
        </w:rPr>
        <w:t>严格开展“两违”整治</w:t>
      </w:r>
      <w:bookmarkEnd w:id="70"/>
      <w:bookmarkEnd w:id="71"/>
      <w:bookmarkEnd w:id="72"/>
      <w:r>
        <w:rPr>
          <w:rFonts w:hint="eastAsia" w:ascii="仿宋" w:hAnsi="仿宋" w:eastAsia="仿宋" w:cs="仿宋"/>
          <w:sz w:val="32"/>
          <w:szCs w:val="32"/>
          <w:lang w:eastAsia="zh-CN"/>
        </w:rPr>
        <w:t>。</w:t>
      </w:r>
      <w:r>
        <w:rPr>
          <w:rFonts w:hint="eastAsia" w:ascii="仿宋" w:hAnsi="仿宋" w:eastAsia="仿宋" w:cs="仿宋"/>
          <w:b w:val="0"/>
          <w:bCs w:val="0"/>
          <w:kern w:val="2"/>
          <w:sz w:val="32"/>
          <w:szCs w:val="32"/>
          <w:lang w:val="en-US" w:eastAsia="zh-CN" w:bidi="ar-SA"/>
        </w:rPr>
        <w:t>严格贯彻落实农村占耕地建房“八不准”相关规定，积极开展巡查工作，做到遏制在源头，坚决发现一宗，打击一宗。组织镇综合执法中队、农服中心、资规部门、村组联勤联动，做到信息共享，做到早发现，早制止。严格巡查，落实各村“零报告”制度，通过悬挂横幅、发放宣传册等多渠道、多方式积极开展农村占耕建房“八不准”宣传工作，坚决遏制增量，稳妥控制存量，依法依规、有力有序推进“两违”专项整治工作并全力营造浓厚的宣传氛围。</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3" w:firstLineChars="200"/>
        <w:textAlignment w:val="auto"/>
        <w:rPr>
          <w:rFonts w:hint="eastAsia" w:ascii="仿宋" w:hAnsi="仿宋" w:eastAsia="仿宋" w:cs="仿宋"/>
          <w:sz w:val="32"/>
          <w:szCs w:val="32"/>
        </w:rPr>
      </w:pPr>
      <w:bookmarkStart w:id="73" w:name="_Toc21575"/>
      <w:bookmarkStart w:id="74" w:name="_Toc8612"/>
      <w:bookmarkStart w:id="75" w:name="_Toc30614"/>
      <w:bookmarkStart w:id="76" w:name="_Toc19397"/>
      <w:bookmarkStart w:id="77" w:name="_Toc30052"/>
      <w:bookmarkStart w:id="78" w:name="_Toc31167"/>
      <w:bookmarkStart w:id="79" w:name="_Toc14479"/>
      <w:r>
        <w:rPr>
          <w:rFonts w:hint="eastAsia" w:ascii="仿宋" w:hAnsi="仿宋" w:eastAsia="仿宋" w:cs="仿宋"/>
          <w:sz w:val="32"/>
          <w:szCs w:val="32"/>
          <w:lang w:val="en-US" w:eastAsia="zh-CN"/>
        </w:rPr>
        <w:t>4.</w:t>
      </w:r>
      <w:r>
        <w:rPr>
          <w:rFonts w:hint="eastAsia" w:ascii="仿宋" w:hAnsi="仿宋" w:eastAsia="仿宋" w:cs="仿宋"/>
          <w:sz w:val="32"/>
          <w:szCs w:val="32"/>
        </w:rPr>
        <w:t>打造“美丽乡村”升级版</w:t>
      </w:r>
      <w:bookmarkEnd w:id="73"/>
      <w:bookmarkEnd w:id="74"/>
      <w:bookmarkEnd w:id="75"/>
      <w:bookmarkEnd w:id="76"/>
      <w:bookmarkEnd w:id="77"/>
      <w:bookmarkEnd w:id="78"/>
      <w:bookmarkEnd w:id="79"/>
      <w:r>
        <w:rPr>
          <w:rFonts w:hint="eastAsia" w:ascii="仿宋" w:hAnsi="仿宋" w:eastAsia="仿宋" w:cs="仿宋"/>
          <w:sz w:val="32"/>
          <w:szCs w:val="32"/>
          <w:lang w:eastAsia="zh-CN"/>
        </w:rPr>
        <w:t>。</w:t>
      </w:r>
      <w:r>
        <w:rPr>
          <w:rFonts w:hint="eastAsia" w:ascii="仿宋" w:hAnsi="仿宋" w:eastAsia="仿宋" w:cs="仿宋"/>
          <w:b w:val="0"/>
          <w:bCs w:val="0"/>
          <w:kern w:val="2"/>
          <w:sz w:val="32"/>
          <w:szCs w:val="32"/>
          <w:lang w:val="en-US" w:eastAsia="zh-CN" w:bidi="ar-SA"/>
        </w:rPr>
        <w:t>加快卜门村、涌谭村、儒冯村、坊门村等“美丽乡村”建设。以卜门村为典范，把周边的雅颂村、富禄村打造为田园宜居型美丽乡村，带动更多自然村进行美丽乡村建设，打造一批基础设施完善、产业特色明显、生态环境优美、文化底蕴丰厚、社会安定和谐、宜居宜业宜游的 “美丽乡村”升级版。</w:t>
      </w:r>
      <w:bookmarkEnd w:id="38"/>
      <w:bookmarkStart w:id="80" w:name="_Toc31620"/>
      <w:bookmarkStart w:id="81" w:name="_Toc1352370117"/>
    </w:p>
    <w:p>
      <w:pPr>
        <w:pStyle w:val="4"/>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afterAutospacing="0" w:line="600" w:lineRule="exact"/>
        <w:ind w:leftChars="200"/>
        <w:textAlignment w:val="auto"/>
        <w:rPr>
          <w:rFonts w:hint="eastAsia" w:ascii="楷体" w:hAnsi="楷体" w:eastAsia="楷体" w:cs="楷体"/>
          <w:b w:val="0"/>
          <w:bCs w:val="0"/>
          <w:sz w:val="32"/>
          <w:szCs w:val="32"/>
          <w:lang w:eastAsia="zh-CN"/>
        </w:rPr>
      </w:pPr>
      <w:bookmarkStart w:id="82" w:name="_Toc13851"/>
      <w:bookmarkStart w:id="83" w:name="_Toc22980"/>
      <w:bookmarkStart w:id="84" w:name="_Toc22259"/>
      <w:bookmarkStart w:id="85" w:name="_Toc12550"/>
      <w:bookmarkStart w:id="86" w:name="_Toc939"/>
      <w:bookmarkStart w:id="87" w:name="_Toc401"/>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四</w:t>
      </w:r>
      <w:r>
        <w:rPr>
          <w:rFonts w:hint="eastAsia" w:ascii="楷体" w:hAnsi="楷体" w:eastAsia="楷体" w:cs="楷体"/>
          <w:b w:val="0"/>
          <w:bCs w:val="0"/>
          <w:sz w:val="32"/>
          <w:szCs w:val="32"/>
          <w:lang w:eastAsia="zh-CN"/>
        </w:rPr>
        <w:t>）以共享发展增进民生保障福祉</w:t>
      </w:r>
      <w:bookmarkEnd w:id="80"/>
      <w:bookmarkEnd w:id="81"/>
      <w:bookmarkEnd w:id="82"/>
      <w:bookmarkEnd w:id="83"/>
      <w:bookmarkEnd w:id="84"/>
      <w:bookmarkEnd w:id="85"/>
      <w:bookmarkEnd w:id="86"/>
      <w:bookmarkEnd w:id="87"/>
    </w:p>
    <w:bookmarkEnd w:id="6"/>
    <w:p>
      <w:pPr>
        <w:pStyle w:val="5"/>
        <w:keepNext w:val="0"/>
        <w:keepLines w:val="0"/>
        <w:pageBreakBefore w:val="0"/>
        <w:widowControl w:val="0"/>
        <w:numPr>
          <w:ilvl w:val="0"/>
          <w:numId w:val="0"/>
        </w:numPr>
        <w:tabs>
          <w:tab w:val="left" w:pos="277"/>
          <w:tab w:val="left" w:pos="420"/>
          <w:tab w:val="clear" w:pos="0"/>
        </w:tabs>
        <w:kinsoku/>
        <w:wordWrap/>
        <w:overflowPunct/>
        <w:topLinePunct w:val="0"/>
        <w:autoSpaceDE/>
        <w:autoSpaceDN/>
        <w:bidi w:val="0"/>
        <w:adjustRightInd/>
        <w:snapToGrid/>
        <w:spacing w:afterAutospacing="0" w:line="600" w:lineRule="exact"/>
        <w:ind w:firstLine="643" w:firstLineChars="200"/>
        <w:textAlignment w:val="auto"/>
        <w:rPr>
          <w:rFonts w:hint="eastAsia" w:ascii="仿宋" w:hAnsi="仿宋" w:eastAsia="仿宋" w:cs="仿宋"/>
          <w:b w:val="0"/>
          <w:bCs w:val="0"/>
          <w:kern w:val="2"/>
          <w:sz w:val="32"/>
          <w:szCs w:val="32"/>
          <w:lang w:val="en-US" w:eastAsia="zh-CN" w:bidi="ar-SA"/>
        </w:rPr>
      </w:pPr>
      <w:bookmarkStart w:id="88" w:name="_Toc22887"/>
      <w:bookmarkStart w:id="89" w:name="_Toc14736"/>
      <w:bookmarkStart w:id="90" w:name="_Toc27742"/>
      <w:bookmarkStart w:id="91" w:name="_Toc20454"/>
      <w:bookmarkStart w:id="92" w:name="_Toc12739"/>
      <w:bookmarkStart w:id="93" w:name="_Toc14263"/>
      <w:r>
        <w:rPr>
          <w:rFonts w:hint="eastAsia" w:ascii="仿宋" w:hAnsi="仿宋" w:eastAsia="仿宋" w:cs="仿宋"/>
          <w:sz w:val="32"/>
          <w:szCs w:val="32"/>
          <w:lang w:val="en-US" w:eastAsia="zh-CN"/>
        </w:rPr>
        <w:t>1.</w:t>
      </w:r>
      <w:r>
        <w:rPr>
          <w:rFonts w:hint="eastAsia" w:ascii="仿宋" w:hAnsi="仿宋" w:eastAsia="仿宋" w:cs="仿宋"/>
          <w:sz w:val="32"/>
          <w:szCs w:val="32"/>
        </w:rPr>
        <w:t>提高医疗卫生服务水平</w:t>
      </w:r>
      <w:bookmarkEnd w:id="88"/>
      <w:bookmarkEnd w:id="89"/>
      <w:bookmarkEnd w:id="90"/>
      <w:bookmarkEnd w:id="91"/>
      <w:bookmarkEnd w:id="92"/>
      <w:bookmarkEnd w:id="93"/>
      <w:r>
        <w:rPr>
          <w:rFonts w:hint="eastAsia" w:ascii="仿宋" w:hAnsi="仿宋" w:eastAsia="仿宋" w:cs="仿宋"/>
          <w:sz w:val="32"/>
          <w:szCs w:val="32"/>
          <w:lang w:eastAsia="zh-CN"/>
        </w:rPr>
        <w:t>。</w:t>
      </w:r>
      <w:r>
        <w:rPr>
          <w:rFonts w:hint="eastAsia" w:ascii="仿宋" w:hAnsi="仿宋" w:eastAsia="仿宋" w:cs="仿宋"/>
          <w:b w:val="0"/>
          <w:bCs w:val="0"/>
          <w:kern w:val="2"/>
          <w:sz w:val="32"/>
          <w:szCs w:val="32"/>
          <w:lang w:val="en-US" w:eastAsia="zh-CN" w:bidi="ar-SA"/>
        </w:rPr>
        <w:t>从加大医疗卫生投入、更新设施设备、培养专业人才等方面，全面提高全镇医疗卫生服务水平。加快遵谭镇卫生院改造，保质保量完成基层医疗标准化项目建设，达成“建设群众满意乡镇卫生院”标准。将农村卫生基础设施建设纳入村庄规划，确保行政村标准化卫生室覆盖率达100%。结合疫情防控积极开展爱国卫生运动，以防蚊灭蚊、防控传染病等为重点，定期开展群众性爱国卫生专项行动。以宣传优生优育政策和做好服务为目标，不断提高已婚育龄妇女保健服务等基础性工作质量。</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3" w:firstLineChars="200"/>
        <w:textAlignment w:val="auto"/>
        <w:rPr>
          <w:rFonts w:hint="eastAsia" w:ascii="仿宋" w:hAnsi="仿宋" w:eastAsia="仿宋" w:cs="仿宋"/>
          <w:b w:val="0"/>
          <w:bCs w:val="0"/>
          <w:kern w:val="2"/>
          <w:sz w:val="32"/>
          <w:szCs w:val="32"/>
          <w:lang w:val="en-US" w:eastAsia="zh-CN" w:bidi="ar-SA"/>
        </w:rPr>
      </w:pPr>
      <w:bookmarkStart w:id="94" w:name="_Toc11631"/>
      <w:bookmarkStart w:id="95" w:name="_Toc24853"/>
      <w:bookmarkStart w:id="96" w:name="_Toc22283"/>
      <w:bookmarkStart w:id="97" w:name="_Toc20789"/>
      <w:bookmarkStart w:id="98" w:name="_Toc3320"/>
      <w:bookmarkStart w:id="99" w:name="_Toc26153"/>
      <w:r>
        <w:rPr>
          <w:rFonts w:hint="eastAsia" w:ascii="仿宋" w:hAnsi="仿宋" w:eastAsia="仿宋" w:cs="仿宋"/>
          <w:sz w:val="32"/>
          <w:szCs w:val="32"/>
          <w:lang w:val="en-US" w:eastAsia="zh-CN"/>
        </w:rPr>
        <w:t>2.</w:t>
      </w:r>
      <w:r>
        <w:rPr>
          <w:rFonts w:hint="eastAsia" w:ascii="仿宋" w:hAnsi="仿宋" w:eastAsia="仿宋" w:cs="仿宋"/>
          <w:sz w:val="32"/>
          <w:szCs w:val="32"/>
        </w:rPr>
        <w:t>完善社会保障体系建设</w:t>
      </w:r>
      <w:bookmarkEnd w:id="94"/>
      <w:bookmarkEnd w:id="95"/>
      <w:bookmarkEnd w:id="96"/>
      <w:bookmarkEnd w:id="97"/>
      <w:bookmarkEnd w:id="98"/>
      <w:bookmarkEnd w:id="99"/>
      <w:r>
        <w:rPr>
          <w:rFonts w:hint="eastAsia" w:ascii="仿宋" w:hAnsi="仿宋" w:eastAsia="仿宋" w:cs="仿宋"/>
          <w:sz w:val="32"/>
          <w:szCs w:val="32"/>
          <w:lang w:eastAsia="zh-CN"/>
        </w:rPr>
        <w:t>。</w:t>
      </w:r>
      <w:r>
        <w:rPr>
          <w:rFonts w:hint="eastAsia" w:ascii="仿宋" w:hAnsi="仿宋" w:eastAsia="仿宋" w:cs="仿宋"/>
          <w:b w:val="0"/>
          <w:bCs w:val="0"/>
          <w:kern w:val="2"/>
          <w:sz w:val="32"/>
          <w:szCs w:val="32"/>
          <w:lang w:val="en-US" w:eastAsia="zh-CN" w:bidi="ar-SA"/>
        </w:rPr>
        <w:t>扎实推进“三保障一扶持”工作高效落实，巩固扩大全民参保计划成果。继续扩大社会保障覆盖，推动城镇居民养老保险、新型合作医疗保险和农村社会养老保险适龄参保全覆盖。落实社会保险补贴等政策，着力帮扶低保人员、优抚对象、残疾人等各类困难群体参加社会保险。加大重残救助工作和残疾人就业援助力度，切实改善残疾人的生活状况。着力解决低收入家庭和困难群体生活保障问题，努力使困难群众生存有尊严、生计有保障。加强农村养老服务，升级改造遵谭镇敬老院，加强行政村养老设施建设，依托农村综合服务中心、村卫生室、农家书屋等设施，为农村老人提供丰富多彩的关爱服务。配合建设区级公益性公墓，推动公益性公墓覆盖镇、村。</w:t>
      </w:r>
    </w:p>
    <w:p>
      <w:pPr>
        <w:pStyle w:val="5"/>
        <w:keepNext w:val="0"/>
        <w:keepLines w:val="0"/>
        <w:pageBreakBefore w:val="0"/>
        <w:widowControl w:val="0"/>
        <w:numPr>
          <w:ilvl w:val="0"/>
          <w:numId w:val="0"/>
        </w:numPr>
        <w:tabs>
          <w:tab w:val="left" w:pos="277"/>
          <w:tab w:val="left" w:pos="420"/>
          <w:tab w:val="clear" w:pos="0"/>
        </w:tabs>
        <w:kinsoku/>
        <w:wordWrap/>
        <w:overflowPunct/>
        <w:topLinePunct w:val="0"/>
        <w:autoSpaceDE/>
        <w:autoSpaceDN/>
        <w:bidi w:val="0"/>
        <w:adjustRightInd/>
        <w:snapToGrid/>
        <w:spacing w:afterAutospacing="0" w:line="600" w:lineRule="exact"/>
        <w:ind w:firstLine="643" w:firstLineChars="200"/>
        <w:textAlignment w:val="auto"/>
        <w:rPr>
          <w:rFonts w:hint="eastAsia" w:ascii="仿宋" w:hAnsi="仿宋" w:eastAsia="仿宋" w:cs="仿宋"/>
          <w:b w:val="0"/>
          <w:bCs w:val="0"/>
          <w:kern w:val="2"/>
          <w:sz w:val="32"/>
          <w:szCs w:val="32"/>
          <w:lang w:val="en-US" w:eastAsia="zh-CN" w:bidi="ar-SA"/>
        </w:rPr>
      </w:pPr>
      <w:bookmarkStart w:id="100" w:name="_Toc13722"/>
      <w:bookmarkStart w:id="101" w:name="_Toc26053"/>
      <w:bookmarkStart w:id="102" w:name="_Toc16965"/>
      <w:bookmarkStart w:id="103" w:name="_Toc26422"/>
      <w:bookmarkStart w:id="104" w:name="_Toc19598"/>
      <w:bookmarkStart w:id="105" w:name="_Toc6833"/>
      <w:r>
        <w:rPr>
          <w:rFonts w:hint="eastAsia" w:ascii="仿宋" w:hAnsi="仿宋" w:eastAsia="仿宋" w:cs="仿宋"/>
          <w:sz w:val="32"/>
          <w:szCs w:val="32"/>
          <w:lang w:val="en-US" w:eastAsia="zh-CN"/>
        </w:rPr>
        <w:t>3.</w:t>
      </w:r>
      <w:r>
        <w:rPr>
          <w:rFonts w:hint="eastAsia" w:ascii="仿宋" w:hAnsi="仿宋" w:eastAsia="仿宋" w:cs="仿宋"/>
          <w:sz w:val="32"/>
          <w:szCs w:val="32"/>
        </w:rPr>
        <w:t>丰富公共文化体育活动</w:t>
      </w:r>
      <w:bookmarkEnd w:id="100"/>
      <w:bookmarkEnd w:id="101"/>
      <w:bookmarkEnd w:id="102"/>
      <w:bookmarkEnd w:id="103"/>
      <w:bookmarkEnd w:id="104"/>
      <w:bookmarkEnd w:id="105"/>
      <w:r>
        <w:rPr>
          <w:rFonts w:hint="eastAsia" w:ascii="仿宋" w:hAnsi="仿宋" w:eastAsia="仿宋" w:cs="仿宋"/>
          <w:sz w:val="32"/>
          <w:szCs w:val="32"/>
          <w:lang w:eastAsia="zh-CN"/>
        </w:rPr>
        <w:t>。</w:t>
      </w:r>
      <w:r>
        <w:rPr>
          <w:rFonts w:hint="eastAsia" w:ascii="仿宋" w:hAnsi="仿宋" w:eastAsia="仿宋" w:cs="仿宋"/>
          <w:b w:val="0"/>
          <w:bCs w:val="0"/>
          <w:kern w:val="2"/>
          <w:sz w:val="32"/>
          <w:szCs w:val="32"/>
          <w:lang w:val="en-US" w:eastAsia="zh-CN" w:bidi="ar-SA"/>
        </w:rPr>
        <w:t>进一步完善公共文化基础设施，加快推进行政村文化室、体育场、乡村戏台等文体设施建设。深入实施文体惠民工程，组织开展全民健身文体活动，支持乡村民间文化团体开展符合乡村特点文化体育活动，丰富人民群众文体生活。充分利用遵谭辖区内珠崖遗址、浓郁的乡村文化及特色民俗风，加强特色文化建设，深化斋戏活动，在节目品质、活动引领、群众参与等方面打造具有遵谭特色的斋戏文化。</w:t>
      </w:r>
    </w:p>
    <w:p>
      <w:pPr>
        <w:pStyle w:val="5"/>
        <w:keepNext w:val="0"/>
        <w:keepLines w:val="0"/>
        <w:pageBreakBefore w:val="0"/>
        <w:widowControl w:val="0"/>
        <w:numPr>
          <w:ilvl w:val="0"/>
          <w:numId w:val="0"/>
        </w:numPr>
        <w:tabs>
          <w:tab w:val="left" w:pos="277"/>
          <w:tab w:val="left" w:pos="420"/>
          <w:tab w:val="clear" w:pos="0"/>
        </w:tabs>
        <w:kinsoku/>
        <w:wordWrap/>
        <w:overflowPunct/>
        <w:topLinePunct w:val="0"/>
        <w:autoSpaceDE/>
        <w:autoSpaceDN/>
        <w:bidi w:val="0"/>
        <w:adjustRightInd/>
        <w:snapToGrid/>
        <w:spacing w:afterAutospacing="0" w:line="600" w:lineRule="exact"/>
        <w:ind w:firstLine="643" w:firstLineChars="200"/>
        <w:textAlignment w:val="auto"/>
        <w:rPr>
          <w:rFonts w:hint="eastAsia" w:ascii="仿宋" w:hAnsi="仿宋" w:eastAsia="仿宋" w:cs="仿宋"/>
          <w:b w:val="0"/>
          <w:bCs w:val="0"/>
          <w:kern w:val="2"/>
          <w:sz w:val="32"/>
          <w:szCs w:val="32"/>
          <w:lang w:val="en-US" w:eastAsia="zh-CN" w:bidi="ar-SA"/>
        </w:rPr>
      </w:pPr>
      <w:bookmarkStart w:id="106" w:name="_Toc1795"/>
      <w:bookmarkStart w:id="107" w:name="_Toc30426"/>
      <w:bookmarkStart w:id="108" w:name="_Toc17257"/>
      <w:bookmarkStart w:id="109" w:name="_Toc21618"/>
      <w:bookmarkStart w:id="110" w:name="_Toc2884"/>
      <w:bookmarkStart w:id="111" w:name="_Toc11509"/>
      <w:r>
        <w:rPr>
          <w:rFonts w:hint="eastAsia" w:ascii="仿宋" w:hAnsi="仿宋" w:eastAsia="仿宋" w:cs="仿宋"/>
          <w:sz w:val="32"/>
          <w:szCs w:val="32"/>
          <w:lang w:val="en-US" w:eastAsia="zh-CN"/>
        </w:rPr>
        <w:t>4.</w:t>
      </w:r>
      <w:r>
        <w:rPr>
          <w:rFonts w:hint="eastAsia" w:ascii="仿宋" w:hAnsi="仿宋" w:eastAsia="仿宋" w:cs="仿宋"/>
          <w:sz w:val="32"/>
          <w:szCs w:val="32"/>
        </w:rPr>
        <w:t>整体提升乡风文明程度</w:t>
      </w:r>
      <w:bookmarkEnd w:id="106"/>
      <w:bookmarkEnd w:id="107"/>
      <w:bookmarkEnd w:id="108"/>
      <w:bookmarkEnd w:id="109"/>
      <w:bookmarkEnd w:id="110"/>
      <w:bookmarkEnd w:id="111"/>
      <w:r>
        <w:rPr>
          <w:rFonts w:hint="eastAsia" w:ascii="仿宋" w:hAnsi="仿宋" w:eastAsia="仿宋" w:cs="仿宋"/>
          <w:sz w:val="32"/>
          <w:szCs w:val="32"/>
          <w:lang w:eastAsia="zh-CN"/>
        </w:rPr>
        <w:t>。</w:t>
      </w:r>
      <w:r>
        <w:rPr>
          <w:rFonts w:hint="eastAsia" w:ascii="仿宋" w:hAnsi="仿宋" w:eastAsia="仿宋" w:cs="仿宋"/>
          <w:b w:val="0"/>
          <w:bCs w:val="0"/>
          <w:kern w:val="2"/>
          <w:sz w:val="32"/>
          <w:szCs w:val="32"/>
          <w:lang w:val="en-US" w:eastAsia="zh-CN" w:bidi="ar-SA"/>
        </w:rPr>
        <w:t>大力弘扬中华优秀传统文化，加强社会主义核心道德观教育，深入开展社会公德、职业道德、家庭美德、个人品德建设。开展文明乡风、良好家风、淳朴民风教育活动，积极推进移风易俗，倡导乡风文明建设，努力提升乡村文明程度。</w:t>
      </w:r>
    </w:p>
    <w:p>
      <w:pPr>
        <w:pStyle w:val="4"/>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afterAutospacing="0" w:line="600" w:lineRule="exact"/>
        <w:ind w:leftChars="200"/>
        <w:textAlignment w:val="auto"/>
        <w:rPr>
          <w:rFonts w:hint="eastAsia" w:ascii="楷体" w:hAnsi="楷体" w:eastAsia="楷体" w:cs="楷体"/>
          <w:b w:val="0"/>
          <w:bCs w:val="0"/>
          <w:sz w:val="32"/>
          <w:szCs w:val="32"/>
          <w:lang w:eastAsia="zh-CN"/>
        </w:rPr>
      </w:pPr>
      <w:bookmarkStart w:id="112" w:name="_Toc13242"/>
      <w:bookmarkStart w:id="113" w:name="_Toc3831"/>
      <w:bookmarkStart w:id="114" w:name="_Toc19781"/>
      <w:bookmarkStart w:id="115" w:name="_Toc5408"/>
      <w:bookmarkStart w:id="116" w:name="_Toc23608"/>
      <w:bookmarkStart w:id="117" w:name="_Toc10420"/>
      <w:bookmarkStart w:id="118" w:name="_Toc20911"/>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五</w:t>
      </w:r>
      <w:r>
        <w:rPr>
          <w:rFonts w:hint="eastAsia" w:ascii="楷体" w:hAnsi="楷体" w:eastAsia="楷体" w:cs="楷体"/>
          <w:b w:val="0"/>
          <w:bCs w:val="0"/>
          <w:sz w:val="32"/>
          <w:szCs w:val="32"/>
          <w:lang w:eastAsia="zh-CN"/>
        </w:rPr>
        <w:t>）全面提升镇域社会治理能力</w:t>
      </w:r>
      <w:bookmarkEnd w:id="112"/>
      <w:r>
        <w:rPr>
          <w:rFonts w:hint="eastAsia" w:ascii="楷体" w:hAnsi="楷体" w:eastAsia="楷体" w:cs="楷体"/>
          <w:b w:val="0"/>
          <w:bCs w:val="0"/>
          <w:sz w:val="32"/>
          <w:szCs w:val="32"/>
          <w:lang w:eastAsia="zh-CN"/>
        </w:rPr>
        <w:t>与水平</w:t>
      </w:r>
      <w:bookmarkEnd w:id="113"/>
      <w:bookmarkEnd w:id="114"/>
      <w:bookmarkEnd w:id="115"/>
      <w:bookmarkEnd w:id="116"/>
      <w:bookmarkEnd w:id="117"/>
      <w:bookmarkEnd w:id="118"/>
    </w:p>
    <w:p>
      <w:pPr>
        <w:pStyle w:val="5"/>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3" w:firstLineChars="200"/>
        <w:textAlignment w:val="auto"/>
        <w:rPr>
          <w:rFonts w:hint="eastAsia" w:ascii="仿宋" w:hAnsi="仿宋" w:eastAsia="仿宋" w:cs="仿宋"/>
          <w:b w:val="0"/>
          <w:bCs w:val="0"/>
          <w:kern w:val="2"/>
          <w:sz w:val="32"/>
          <w:szCs w:val="32"/>
          <w:lang w:val="en-US" w:eastAsia="zh-CN" w:bidi="ar-SA"/>
        </w:rPr>
      </w:pPr>
      <w:bookmarkStart w:id="119" w:name="_Toc19517"/>
      <w:bookmarkStart w:id="120" w:name="_Toc18489"/>
      <w:bookmarkStart w:id="121" w:name="_Toc6001"/>
      <w:bookmarkStart w:id="122" w:name="_Toc28575"/>
      <w:bookmarkStart w:id="123" w:name="_Toc4907"/>
      <w:bookmarkStart w:id="124" w:name="_Toc13755"/>
      <w:bookmarkStart w:id="125" w:name="_Toc20230"/>
      <w:bookmarkStart w:id="126" w:name="_Toc11919"/>
      <w:r>
        <w:rPr>
          <w:rFonts w:hint="eastAsia" w:ascii="仿宋" w:hAnsi="仿宋" w:eastAsia="仿宋" w:cs="仿宋"/>
          <w:sz w:val="32"/>
          <w:szCs w:val="32"/>
          <w:lang w:val="en-US" w:eastAsia="zh-CN"/>
        </w:rPr>
        <w:t>1.</w:t>
      </w:r>
      <w:r>
        <w:rPr>
          <w:rFonts w:hint="eastAsia" w:ascii="仿宋" w:hAnsi="仿宋" w:eastAsia="仿宋" w:cs="仿宋"/>
          <w:sz w:val="32"/>
          <w:szCs w:val="32"/>
        </w:rPr>
        <w:t>提升民主法治建设水平</w:t>
      </w:r>
      <w:bookmarkEnd w:id="119"/>
      <w:bookmarkEnd w:id="120"/>
      <w:bookmarkEnd w:id="121"/>
      <w:bookmarkEnd w:id="122"/>
      <w:bookmarkEnd w:id="123"/>
      <w:bookmarkEnd w:id="124"/>
      <w:bookmarkEnd w:id="125"/>
      <w:r>
        <w:rPr>
          <w:rFonts w:hint="eastAsia" w:ascii="仿宋" w:hAnsi="仿宋" w:eastAsia="仿宋" w:cs="仿宋"/>
          <w:sz w:val="32"/>
          <w:szCs w:val="32"/>
          <w:lang w:eastAsia="zh-CN"/>
        </w:rPr>
        <w:t>。</w:t>
      </w:r>
      <w:r>
        <w:rPr>
          <w:rFonts w:hint="eastAsia" w:ascii="仿宋" w:hAnsi="仿宋" w:eastAsia="仿宋" w:cs="仿宋"/>
          <w:b w:val="0"/>
          <w:bCs w:val="0"/>
          <w:kern w:val="2"/>
          <w:sz w:val="32"/>
          <w:szCs w:val="32"/>
          <w:lang w:val="en-US" w:eastAsia="zh-CN" w:bidi="ar-SA"/>
        </w:rPr>
        <w:t>积极做好法治政府创建工作，切实增强各级领导干部法治意识和法治思维，着力提高依法执政能力。以人民为中心的服务理念、以务实的态度狠抓工作落实，以更高的要求依法行政、以良好的作风提升形象。健全重大决策机制，全面推行重大行政决策合法性审查。加强行政执法规范化建设，完善审计监督全覆盖工作机制。</w:t>
      </w:r>
    </w:p>
    <w:bookmarkEnd w:id="126"/>
    <w:p>
      <w:pPr>
        <w:pStyle w:val="5"/>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3" w:firstLineChars="200"/>
        <w:textAlignment w:val="auto"/>
        <w:rPr>
          <w:rFonts w:hint="eastAsia" w:ascii="仿宋" w:hAnsi="仿宋" w:eastAsia="仿宋" w:cs="仿宋"/>
          <w:b w:val="0"/>
          <w:bCs w:val="0"/>
          <w:sz w:val="32"/>
          <w:szCs w:val="32"/>
        </w:rPr>
      </w:pPr>
      <w:bookmarkStart w:id="127" w:name="_Toc13390"/>
      <w:bookmarkStart w:id="128" w:name="_Toc18711"/>
      <w:bookmarkStart w:id="129" w:name="_Toc2691"/>
      <w:bookmarkStart w:id="130" w:name="_Toc6162"/>
      <w:bookmarkStart w:id="131" w:name="_Toc29902"/>
      <w:bookmarkStart w:id="132" w:name="_Toc24346"/>
      <w:r>
        <w:rPr>
          <w:rFonts w:hint="eastAsia" w:ascii="仿宋" w:hAnsi="仿宋" w:eastAsia="仿宋" w:cs="仿宋"/>
          <w:sz w:val="32"/>
          <w:szCs w:val="32"/>
          <w:lang w:val="en-US" w:eastAsia="zh-CN"/>
        </w:rPr>
        <w:t>2.</w:t>
      </w:r>
      <w:r>
        <w:rPr>
          <w:rFonts w:hint="eastAsia" w:ascii="仿宋" w:hAnsi="仿宋" w:eastAsia="仿宋" w:cs="仿宋"/>
          <w:sz w:val="32"/>
          <w:szCs w:val="32"/>
        </w:rPr>
        <w:t>提高社会综合治理能力</w:t>
      </w:r>
      <w:bookmarkEnd w:id="127"/>
      <w:bookmarkEnd w:id="128"/>
      <w:bookmarkEnd w:id="129"/>
      <w:bookmarkEnd w:id="130"/>
      <w:bookmarkEnd w:id="131"/>
      <w:bookmarkEnd w:id="132"/>
      <w:r>
        <w:rPr>
          <w:rFonts w:hint="eastAsia" w:ascii="仿宋" w:hAnsi="仿宋" w:eastAsia="仿宋" w:cs="仿宋"/>
          <w:sz w:val="32"/>
          <w:szCs w:val="32"/>
          <w:lang w:eastAsia="zh-CN"/>
        </w:rPr>
        <w:t>。</w:t>
      </w:r>
      <w:r>
        <w:rPr>
          <w:rFonts w:hint="eastAsia" w:ascii="仿宋" w:hAnsi="仿宋" w:eastAsia="仿宋" w:cs="仿宋"/>
          <w:b w:val="0"/>
          <w:bCs w:val="0"/>
          <w:sz w:val="32"/>
          <w:szCs w:val="32"/>
        </w:rPr>
        <w:t>健全重大风险防控的组织管理体系和应急响应机制，聚焦重点领域，完善应急管理和防灾减灾体制机制，健全应急设备物资的生产、储备、调拨等机制，不断提升应急管理能力和水平。加强立体化治安防控体系建设，推进“雪亮工程”镇域范围内全覆盖进程，依托龙华区社会管理信息化平台建设，全力推进公共安全视频监控建设联网应用。扩大“12345+网格化”覆盖面，配齐配强农村网格员，提升农村精细化管理水平，积极做好矛盾纠纷排查预防化解工作，切实维护群众合法权益。常态化开展社会治安整治活动，依法严厉打击各种违法犯罪活动，推动扫黑除恶专项斗争向纵深推进，有效地减少各类刑事、纠纷案件发生。</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3" w:firstLineChars="200"/>
        <w:textAlignment w:val="auto"/>
        <w:rPr>
          <w:rFonts w:hint="eastAsia" w:ascii="仿宋" w:hAnsi="仿宋" w:eastAsia="仿宋" w:cs="仿宋"/>
          <w:b w:val="0"/>
          <w:bCs w:val="0"/>
          <w:sz w:val="32"/>
          <w:szCs w:val="32"/>
        </w:rPr>
      </w:pPr>
      <w:bookmarkStart w:id="133" w:name="_Toc7061"/>
      <w:bookmarkStart w:id="134" w:name="_Toc15722"/>
      <w:bookmarkStart w:id="135" w:name="_Toc11404"/>
      <w:bookmarkStart w:id="136" w:name="_Toc18000"/>
      <w:r>
        <w:rPr>
          <w:rFonts w:hint="eastAsia" w:ascii="仿宋" w:hAnsi="仿宋" w:eastAsia="仿宋" w:cs="仿宋"/>
          <w:sz w:val="32"/>
          <w:szCs w:val="32"/>
          <w:lang w:val="en-US" w:eastAsia="zh-CN"/>
        </w:rPr>
        <w:t>3.</w:t>
      </w:r>
      <w:r>
        <w:rPr>
          <w:rFonts w:hint="eastAsia" w:ascii="仿宋" w:hAnsi="仿宋" w:eastAsia="仿宋" w:cs="仿宋"/>
          <w:sz w:val="32"/>
          <w:szCs w:val="32"/>
        </w:rPr>
        <w:t>加快推进乡村治理现代化</w:t>
      </w:r>
      <w:bookmarkEnd w:id="133"/>
      <w:bookmarkEnd w:id="134"/>
      <w:bookmarkEnd w:id="135"/>
      <w:bookmarkEnd w:id="136"/>
      <w:r>
        <w:rPr>
          <w:rFonts w:hint="eastAsia" w:ascii="仿宋" w:hAnsi="仿宋" w:eastAsia="仿宋" w:cs="仿宋"/>
          <w:sz w:val="32"/>
          <w:szCs w:val="32"/>
          <w:lang w:eastAsia="zh-CN"/>
        </w:rPr>
        <w:t>。</w:t>
      </w:r>
      <w:r>
        <w:rPr>
          <w:rFonts w:hint="eastAsia" w:ascii="仿宋" w:hAnsi="仿宋" w:eastAsia="仿宋" w:cs="仿宋"/>
          <w:b w:val="0"/>
          <w:bCs w:val="0"/>
          <w:sz w:val="32"/>
          <w:szCs w:val="32"/>
        </w:rPr>
        <w:t>构建政治、自治、德治、法治、智治“五治融合”的乡村治理体系。深化村民自治实践，健全村民议事协商机制，大力推行“四议三公开”工作法，全面规范村（居）务公开的程序、方法和内容，推进村权、村事在阳光下运行。提升乡村法治能力，完善矛盾纠纷调处化解机制。践行社会主义核心价值观，传承弘扬乡土文化。</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3" w:firstLineChars="200"/>
        <w:textAlignment w:val="auto"/>
        <w:rPr>
          <w:rFonts w:hint="eastAsia" w:ascii="仿宋" w:hAnsi="仿宋" w:eastAsia="仿宋" w:cs="仿宋"/>
          <w:b w:val="0"/>
          <w:bCs w:val="0"/>
          <w:sz w:val="32"/>
          <w:szCs w:val="32"/>
        </w:rPr>
      </w:pPr>
      <w:bookmarkStart w:id="137" w:name="_Toc19233"/>
      <w:bookmarkStart w:id="138" w:name="_Toc993"/>
      <w:bookmarkStart w:id="139" w:name="_Toc17939"/>
      <w:bookmarkStart w:id="140" w:name="_Toc19342"/>
      <w:bookmarkStart w:id="141" w:name="_Toc4438"/>
      <w:bookmarkStart w:id="142" w:name="_Toc1256"/>
      <w:r>
        <w:rPr>
          <w:rFonts w:hint="eastAsia" w:ascii="仿宋" w:hAnsi="仿宋" w:eastAsia="仿宋" w:cs="仿宋"/>
          <w:sz w:val="32"/>
          <w:szCs w:val="32"/>
          <w:lang w:val="en-US" w:eastAsia="zh-CN"/>
        </w:rPr>
        <w:t>4.</w:t>
      </w:r>
      <w:bookmarkEnd w:id="137"/>
      <w:bookmarkEnd w:id="138"/>
      <w:bookmarkEnd w:id="139"/>
      <w:bookmarkEnd w:id="140"/>
      <w:bookmarkEnd w:id="141"/>
      <w:bookmarkEnd w:id="142"/>
      <w:r>
        <w:rPr>
          <w:rFonts w:hint="eastAsia" w:ascii="仿宋" w:hAnsi="仿宋" w:eastAsia="仿宋" w:cs="仿宋"/>
          <w:sz w:val="32"/>
          <w:szCs w:val="32"/>
          <w:lang w:val="en-US" w:eastAsia="zh-CN"/>
        </w:rPr>
        <w:t>提高政府服务质量</w:t>
      </w:r>
      <w:r>
        <w:rPr>
          <w:rFonts w:hint="eastAsia" w:ascii="仿宋" w:hAnsi="仿宋" w:eastAsia="仿宋" w:cs="仿宋"/>
          <w:sz w:val="32"/>
          <w:szCs w:val="32"/>
          <w:lang w:eastAsia="zh-CN"/>
        </w:rPr>
        <w:t>。</w:t>
      </w:r>
      <w:r>
        <w:rPr>
          <w:rFonts w:hint="eastAsia" w:ascii="仿宋" w:hAnsi="仿宋" w:eastAsia="仿宋" w:cs="仿宋"/>
          <w:b w:val="0"/>
          <w:bCs w:val="0"/>
          <w:sz w:val="32"/>
          <w:szCs w:val="32"/>
        </w:rPr>
        <w:t>进一步优化政务服务水平，严格窗口单位管理。加强“12345”政府服务热线工作，畅通民意沟通渠道，积极帮助群众排忧解难。加大为民办实事的力度，不断提高办事效率和群众满意率，着力提高为民服务质量。</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3" w:firstLineChars="200"/>
        <w:textAlignment w:val="auto"/>
        <w:rPr>
          <w:rFonts w:hint="eastAsia" w:ascii="仿宋" w:hAnsi="仿宋" w:eastAsia="仿宋" w:cs="仿宋"/>
          <w:b w:val="0"/>
          <w:bCs w:val="0"/>
          <w:sz w:val="32"/>
          <w:szCs w:val="32"/>
        </w:rPr>
      </w:pPr>
      <w:bookmarkStart w:id="143" w:name="_Toc18247"/>
      <w:bookmarkStart w:id="144" w:name="_Toc19985"/>
      <w:bookmarkStart w:id="145" w:name="_Toc11962"/>
      <w:bookmarkStart w:id="146" w:name="_Toc12057"/>
      <w:bookmarkStart w:id="147" w:name="_Toc15606"/>
      <w:bookmarkStart w:id="148" w:name="_Toc16436"/>
      <w:r>
        <w:rPr>
          <w:rFonts w:hint="eastAsia" w:ascii="仿宋" w:hAnsi="仿宋" w:eastAsia="仿宋" w:cs="仿宋"/>
          <w:sz w:val="32"/>
          <w:szCs w:val="32"/>
          <w:lang w:val="en-US" w:eastAsia="zh-CN"/>
        </w:rPr>
        <w:t>5.</w:t>
      </w:r>
      <w:r>
        <w:rPr>
          <w:rFonts w:hint="eastAsia" w:ascii="仿宋" w:hAnsi="仿宋" w:eastAsia="仿宋" w:cs="仿宋"/>
          <w:sz w:val="32"/>
          <w:szCs w:val="32"/>
        </w:rPr>
        <w:t>严格推进党风廉政建设</w:t>
      </w:r>
      <w:bookmarkEnd w:id="143"/>
      <w:bookmarkEnd w:id="144"/>
      <w:bookmarkEnd w:id="145"/>
      <w:bookmarkEnd w:id="146"/>
      <w:bookmarkEnd w:id="147"/>
      <w:bookmarkEnd w:id="148"/>
      <w:r>
        <w:rPr>
          <w:rFonts w:hint="eastAsia" w:ascii="仿宋" w:hAnsi="仿宋" w:eastAsia="仿宋" w:cs="仿宋"/>
          <w:sz w:val="32"/>
          <w:szCs w:val="32"/>
          <w:lang w:eastAsia="zh-CN"/>
        </w:rPr>
        <w:t>。</w:t>
      </w:r>
      <w:r>
        <w:rPr>
          <w:rFonts w:hint="eastAsia" w:ascii="仿宋" w:hAnsi="仿宋" w:eastAsia="仿宋" w:cs="仿宋"/>
          <w:b w:val="0"/>
          <w:bCs w:val="0"/>
          <w:sz w:val="32"/>
          <w:szCs w:val="32"/>
        </w:rPr>
        <w:t>严明政治纪律和规矩，建立健全改进作风长效机制。强化主体责任意识，落实党风廉政建设“一岗双责”。提高镇村干部队伍整体素质，以为民、务实、清廉的良好形象取信于民。强化教育培训</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加强干部队伍思想道德和能力建设，牢固</w:t>
      </w:r>
      <w:r>
        <w:rPr>
          <w:rFonts w:hint="eastAsia" w:ascii="仿宋" w:hAnsi="仿宋" w:eastAsia="仿宋" w:cs="仿宋"/>
          <w:b w:val="0"/>
          <w:bCs w:val="0"/>
          <w:sz w:val="32"/>
          <w:szCs w:val="32"/>
          <w:lang w:eastAsia="zh-CN"/>
        </w:rPr>
        <w:t>树立“四个意识”</w:t>
      </w:r>
      <w:r>
        <w:rPr>
          <w:rFonts w:hint="eastAsia" w:ascii="仿宋" w:hAnsi="仿宋" w:eastAsia="仿宋" w:cs="仿宋"/>
          <w:b w:val="0"/>
          <w:bCs w:val="0"/>
          <w:sz w:val="32"/>
          <w:szCs w:val="32"/>
        </w:rPr>
        <w:t>，以“严实硬”的作风，扛起“四个担当”，为遵谭经济社会持续健康发展提供有力保障。</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640" w:firstLineChars="200"/>
        <w:textAlignment w:val="auto"/>
        <w:rPr>
          <w:rFonts w:hint="eastAsia" w:ascii="仿宋" w:hAnsi="仿宋" w:eastAsia="仿宋" w:cs="仿宋"/>
          <w:color w:val="FF0000"/>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7D1B0"/>
    <w:multiLevelType w:val="singleLevel"/>
    <w:tmpl w:val="9AB7D1B0"/>
    <w:lvl w:ilvl="0" w:tentative="0">
      <w:start w:val="1"/>
      <w:numFmt w:val="decimal"/>
      <w:pStyle w:val="7"/>
      <w:suff w:val="nothing"/>
      <w:lvlText w:val="%1．"/>
      <w:lvlJc w:val="left"/>
      <w:pPr>
        <w:tabs>
          <w:tab w:val="left" w:pos="0"/>
        </w:tabs>
        <w:ind w:left="0" w:firstLine="0"/>
      </w:pPr>
      <w:rPr>
        <w:rFonts w:hint="default"/>
      </w:rPr>
    </w:lvl>
  </w:abstractNum>
  <w:abstractNum w:abstractNumId="1">
    <w:nsid w:val="AE51259B"/>
    <w:multiLevelType w:val="singleLevel"/>
    <w:tmpl w:val="AE51259B"/>
    <w:lvl w:ilvl="0" w:tentative="0">
      <w:start w:val="1"/>
      <w:numFmt w:val="decimal"/>
      <w:pStyle w:val="8"/>
      <w:suff w:val="nothing"/>
      <w:lvlText w:val="表%1. "/>
      <w:lvlJc w:val="left"/>
      <w:pPr>
        <w:tabs>
          <w:tab w:val="left" w:pos="0"/>
        </w:tabs>
        <w:ind w:left="0" w:firstLine="403"/>
      </w:pPr>
      <w:rPr>
        <w:rFonts w:hint="default" w:ascii="宋体" w:hAnsi="宋体" w:eastAsia="宋体" w:cs="宋体"/>
      </w:rPr>
    </w:lvl>
  </w:abstractNum>
  <w:abstractNum w:abstractNumId="2">
    <w:nsid w:val="59393AFE"/>
    <w:multiLevelType w:val="multilevel"/>
    <w:tmpl w:val="59393AFE"/>
    <w:lvl w:ilvl="0" w:tentative="0">
      <w:start w:val="1"/>
      <w:numFmt w:val="chineseCounting"/>
      <w:pStyle w:val="5"/>
      <w:suff w:val="nothing"/>
      <w:lvlText w:val="（%1）"/>
      <w:lvlJc w:val="left"/>
      <w:pPr>
        <w:ind w:left="-10" w:firstLine="420"/>
      </w:pPr>
      <w:rPr>
        <w:rFonts w:hint="eastAsia"/>
        <w:color w:val="auto"/>
      </w:rPr>
    </w:lvl>
    <w:lvl w:ilvl="1" w:tentative="0">
      <w:start w:val="1"/>
      <w:numFmt w:val="decimal"/>
      <w:suff w:val="nothing"/>
      <w:lvlText w:val="%2．"/>
      <w:lvlJc w:val="left"/>
      <w:pPr>
        <w:ind w:left="-10" w:firstLine="420"/>
      </w:pPr>
      <w:rPr>
        <w:rFonts w:hint="eastAsia"/>
        <w:color w:val="auto"/>
      </w:rPr>
    </w:lvl>
    <w:lvl w:ilvl="2" w:tentative="0">
      <w:start w:val="1"/>
      <w:numFmt w:val="decimal"/>
      <w:suff w:val="nothing"/>
      <w:lvlText w:val="（%3）"/>
      <w:lvlJc w:val="left"/>
      <w:pPr>
        <w:ind w:left="-10" w:firstLine="420"/>
      </w:pPr>
      <w:rPr>
        <w:rFonts w:hint="eastAsia"/>
        <w:color w:val="auto"/>
      </w:rPr>
    </w:lvl>
    <w:lvl w:ilvl="3" w:tentative="0">
      <w:start w:val="1"/>
      <w:numFmt w:val="decimalEnclosedCircleChinese"/>
      <w:suff w:val="nothing"/>
      <w:lvlText w:val="%4"/>
      <w:lvlJc w:val="left"/>
      <w:pPr>
        <w:ind w:left="-10" w:firstLine="420"/>
      </w:pPr>
      <w:rPr>
        <w:rFonts w:hint="eastAsia"/>
        <w:color w:val="auto"/>
      </w:rPr>
    </w:lvl>
    <w:lvl w:ilvl="4" w:tentative="0">
      <w:start w:val="1"/>
      <w:numFmt w:val="decimal"/>
      <w:suff w:val="nothing"/>
      <w:lvlText w:val="%5）"/>
      <w:lvlJc w:val="left"/>
      <w:pPr>
        <w:ind w:left="-10" w:firstLine="420"/>
      </w:pPr>
      <w:rPr>
        <w:rFonts w:hint="eastAsia"/>
        <w:color w:val="auto"/>
      </w:rPr>
    </w:lvl>
    <w:lvl w:ilvl="5" w:tentative="0">
      <w:start w:val="1"/>
      <w:numFmt w:val="lowerLetter"/>
      <w:suff w:val="nothing"/>
      <w:lvlText w:val="%6．"/>
      <w:lvlJc w:val="left"/>
      <w:pPr>
        <w:ind w:left="-10" w:firstLine="420"/>
      </w:pPr>
      <w:rPr>
        <w:rFonts w:hint="eastAsia"/>
        <w:color w:val="auto"/>
      </w:rPr>
    </w:lvl>
    <w:lvl w:ilvl="6" w:tentative="0">
      <w:start w:val="1"/>
      <w:numFmt w:val="lowerLetter"/>
      <w:suff w:val="nothing"/>
      <w:lvlText w:val="%7）"/>
      <w:lvlJc w:val="left"/>
      <w:pPr>
        <w:ind w:left="-10" w:firstLine="420"/>
      </w:pPr>
      <w:rPr>
        <w:rFonts w:hint="eastAsia"/>
        <w:color w:val="auto"/>
      </w:rPr>
    </w:lvl>
    <w:lvl w:ilvl="7" w:tentative="0">
      <w:start w:val="1"/>
      <w:numFmt w:val="lowerRoman"/>
      <w:suff w:val="nothing"/>
      <w:lvlText w:val="%8．"/>
      <w:lvlJc w:val="left"/>
      <w:pPr>
        <w:ind w:left="-10" w:firstLine="420"/>
      </w:pPr>
      <w:rPr>
        <w:rFonts w:hint="eastAsia"/>
        <w:color w:val="auto"/>
      </w:rPr>
    </w:lvl>
    <w:lvl w:ilvl="8" w:tentative="0">
      <w:start w:val="1"/>
      <w:numFmt w:val="lowerRoman"/>
      <w:suff w:val="nothing"/>
      <w:lvlText w:val="%9）"/>
      <w:lvlJc w:val="left"/>
      <w:pPr>
        <w:ind w:left="-10" w:firstLine="420"/>
      </w:pPr>
      <w:rPr>
        <w:rFonts w:hint="eastAsia"/>
        <w:color w:val="auto"/>
      </w:rPr>
    </w:lvl>
  </w:abstractNum>
  <w:abstractNum w:abstractNumId="3">
    <w:nsid w:val="594281EF"/>
    <w:multiLevelType w:val="singleLevel"/>
    <w:tmpl w:val="594281EF"/>
    <w:lvl w:ilvl="0" w:tentative="0">
      <w:start w:val="1"/>
      <w:numFmt w:val="chineseCounting"/>
      <w:pStyle w:val="4"/>
      <w:suff w:val="nothing"/>
      <w:lvlText w:val="%1、"/>
      <w:lvlJc w:val="left"/>
      <w:pPr>
        <w:ind w:left="0" w:firstLine="42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iN2U5NTNjMmJmZDA1ZDNlNjZlYzg5ZWIwMGEwOWMifQ=="/>
  </w:docVars>
  <w:rsids>
    <w:rsidRoot w:val="627C6358"/>
    <w:rsid w:val="021649B2"/>
    <w:rsid w:val="024557B5"/>
    <w:rsid w:val="07117FB1"/>
    <w:rsid w:val="084C0F46"/>
    <w:rsid w:val="093256E8"/>
    <w:rsid w:val="0A7E1343"/>
    <w:rsid w:val="0ACB5290"/>
    <w:rsid w:val="0EBE0BF9"/>
    <w:rsid w:val="0F045AD2"/>
    <w:rsid w:val="109F5334"/>
    <w:rsid w:val="11586BDB"/>
    <w:rsid w:val="12CD2927"/>
    <w:rsid w:val="1326047F"/>
    <w:rsid w:val="147B3F3C"/>
    <w:rsid w:val="17163EAF"/>
    <w:rsid w:val="1E8D66D5"/>
    <w:rsid w:val="1EF13EDB"/>
    <w:rsid w:val="204F3B0D"/>
    <w:rsid w:val="2454706A"/>
    <w:rsid w:val="270B5FB4"/>
    <w:rsid w:val="2A11334C"/>
    <w:rsid w:val="2AC70B66"/>
    <w:rsid w:val="2BF96B16"/>
    <w:rsid w:val="2D81015F"/>
    <w:rsid w:val="2D9F350C"/>
    <w:rsid w:val="2DF43EC9"/>
    <w:rsid w:val="2E2E22B3"/>
    <w:rsid w:val="2E313EF7"/>
    <w:rsid w:val="32F61D48"/>
    <w:rsid w:val="3363544A"/>
    <w:rsid w:val="350527CE"/>
    <w:rsid w:val="36C97059"/>
    <w:rsid w:val="370C084E"/>
    <w:rsid w:val="377C716D"/>
    <w:rsid w:val="384A62D5"/>
    <w:rsid w:val="38A60911"/>
    <w:rsid w:val="38BC648C"/>
    <w:rsid w:val="38C27A3D"/>
    <w:rsid w:val="3BA775B5"/>
    <w:rsid w:val="3DF93D04"/>
    <w:rsid w:val="40313E10"/>
    <w:rsid w:val="41A26880"/>
    <w:rsid w:val="41A777B3"/>
    <w:rsid w:val="438A62CE"/>
    <w:rsid w:val="4406421F"/>
    <w:rsid w:val="44387BA5"/>
    <w:rsid w:val="444F7269"/>
    <w:rsid w:val="44957199"/>
    <w:rsid w:val="44F10CBF"/>
    <w:rsid w:val="45680CCC"/>
    <w:rsid w:val="46D83FDF"/>
    <w:rsid w:val="479D5227"/>
    <w:rsid w:val="47E31C71"/>
    <w:rsid w:val="484D65DB"/>
    <w:rsid w:val="487B076F"/>
    <w:rsid w:val="48BD1823"/>
    <w:rsid w:val="4AD5771D"/>
    <w:rsid w:val="4AE743F9"/>
    <w:rsid w:val="4B5530ED"/>
    <w:rsid w:val="4B8A3950"/>
    <w:rsid w:val="4B954413"/>
    <w:rsid w:val="4C235468"/>
    <w:rsid w:val="4CC939CE"/>
    <w:rsid w:val="4EFD21C7"/>
    <w:rsid w:val="529F1177"/>
    <w:rsid w:val="5315757D"/>
    <w:rsid w:val="537326AC"/>
    <w:rsid w:val="546D0C87"/>
    <w:rsid w:val="55667842"/>
    <w:rsid w:val="569B0976"/>
    <w:rsid w:val="59671ABB"/>
    <w:rsid w:val="5A474664"/>
    <w:rsid w:val="5C797957"/>
    <w:rsid w:val="5CCA0F25"/>
    <w:rsid w:val="5D21312A"/>
    <w:rsid w:val="5D7A4206"/>
    <w:rsid w:val="5E0551CC"/>
    <w:rsid w:val="61257DD9"/>
    <w:rsid w:val="619B69B5"/>
    <w:rsid w:val="6249622F"/>
    <w:rsid w:val="626E3B06"/>
    <w:rsid w:val="626E6765"/>
    <w:rsid w:val="627C6358"/>
    <w:rsid w:val="64282F06"/>
    <w:rsid w:val="644A6576"/>
    <w:rsid w:val="649A64EF"/>
    <w:rsid w:val="65C5001C"/>
    <w:rsid w:val="6649112B"/>
    <w:rsid w:val="664B6536"/>
    <w:rsid w:val="674770F4"/>
    <w:rsid w:val="67DE3105"/>
    <w:rsid w:val="687A0F71"/>
    <w:rsid w:val="69B8003A"/>
    <w:rsid w:val="6AC70641"/>
    <w:rsid w:val="6C9319AA"/>
    <w:rsid w:val="6D341889"/>
    <w:rsid w:val="6D3F684E"/>
    <w:rsid w:val="6E221C9C"/>
    <w:rsid w:val="70B6772E"/>
    <w:rsid w:val="713D29DD"/>
    <w:rsid w:val="71501DA6"/>
    <w:rsid w:val="72661F74"/>
    <w:rsid w:val="72BF43C3"/>
    <w:rsid w:val="74E37BA6"/>
    <w:rsid w:val="750C6487"/>
    <w:rsid w:val="755E5B1F"/>
    <w:rsid w:val="75FC548B"/>
    <w:rsid w:val="77681012"/>
    <w:rsid w:val="778E5D6E"/>
    <w:rsid w:val="79553C28"/>
    <w:rsid w:val="7C2A38BF"/>
    <w:rsid w:val="7C625983"/>
    <w:rsid w:val="7F6F3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nhideWhenUsed="0" w:uiPriority="9" w:semiHidden="0" w:name="heading 6"/>
    <w:lsdException w:qFormat="1" w:unhideWhenUsed="0" w:uiPriority="9"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numPr>
        <w:ilvl w:val="0"/>
        <w:numId w:val="1"/>
      </w:numPr>
      <w:ind w:firstLine="640"/>
      <w:jc w:val="left"/>
      <w:outlineLvl w:val="0"/>
    </w:pPr>
    <w:rPr>
      <w:rFonts w:hint="eastAsia" w:ascii="宋体" w:hAnsi="宋体" w:eastAsia="黑体"/>
      <w:b/>
      <w:bCs/>
      <w:kern w:val="44"/>
      <w:szCs w:val="48"/>
    </w:rPr>
  </w:style>
  <w:style w:type="paragraph" w:styleId="5">
    <w:name w:val="heading 2"/>
    <w:basedOn w:val="1"/>
    <w:next w:val="1"/>
    <w:qFormat/>
    <w:uiPriority w:val="0"/>
    <w:pPr>
      <w:numPr>
        <w:ilvl w:val="0"/>
        <w:numId w:val="2"/>
      </w:numPr>
      <w:tabs>
        <w:tab w:val="left" w:pos="0"/>
      </w:tabs>
      <w:ind w:firstLine="723"/>
      <w:jc w:val="left"/>
      <w:outlineLvl w:val="1"/>
    </w:pPr>
    <w:rPr>
      <w:rFonts w:hint="eastAsia" w:eastAsia="楷体"/>
      <w:b/>
      <w:bCs/>
      <w:kern w:val="0"/>
      <w:szCs w:val="36"/>
    </w:rPr>
  </w:style>
  <w:style w:type="paragraph" w:styleId="6">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7">
    <w:name w:val="heading 6"/>
    <w:basedOn w:val="1"/>
    <w:next w:val="1"/>
    <w:qFormat/>
    <w:uiPriority w:val="9"/>
    <w:pPr>
      <w:keepNext/>
      <w:keepLines/>
      <w:numPr>
        <w:ilvl w:val="0"/>
        <w:numId w:val="3"/>
      </w:numPr>
      <w:spacing w:before="20" w:beforeLines="20" w:after="20" w:afterLines="20"/>
      <w:ind w:firstLineChars="0"/>
      <w:outlineLvl w:val="5"/>
    </w:pPr>
    <w:rPr>
      <w:rFonts w:ascii="Arial" w:hAnsi="Arial" w:eastAsia="宋体"/>
      <w:b/>
      <w:sz w:val="24"/>
    </w:rPr>
  </w:style>
  <w:style w:type="paragraph" w:styleId="8">
    <w:name w:val="heading 7"/>
    <w:basedOn w:val="1"/>
    <w:next w:val="1"/>
    <w:qFormat/>
    <w:uiPriority w:val="9"/>
    <w:pPr>
      <w:keepNext/>
      <w:keepLines/>
      <w:numPr>
        <w:ilvl w:val="0"/>
        <w:numId w:val="4"/>
      </w:numPr>
      <w:spacing w:before="60" w:beforeLines="60" w:line="317" w:lineRule="auto"/>
      <w:ind w:firstLine="0" w:firstLineChars="0"/>
      <w:jc w:val="center"/>
      <w:outlineLvl w:val="6"/>
    </w:pPr>
    <w:rPr>
      <w:rFonts w:eastAsia="宋体"/>
      <w:b/>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2"/>
    <w:unhideWhenUsed/>
    <w:qFormat/>
    <w:uiPriority w:val="99"/>
    <w:pPr>
      <w:spacing w:after="120"/>
      <w:ind w:left="420" w:leftChars="200"/>
    </w:pPr>
  </w:style>
  <w:style w:type="paragraph" w:styleId="9">
    <w:name w:val="Document Map"/>
    <w:basedOn w:val="1"/>
    <w:unhideWhenUsed/>
    <w:qFormat/>
    <w:uiPriority w:val="99"/>
    <w:pPr>
      <w:spacing w:line="360" w:lineRule="exact"/>
      <w:ind w:firstLine="881"/>
    </w:pPr>
    <w:rPr>
      <w:rFonts w:ascii="宋体" w:hAnsi="宋体" w:eastAsia="宋体"/>
      <w:sz w:val="24"/>
      <w:szCs w:val="18"/>
    </w:rPr>
  </w:style>
  <w:style w:type="paragraph" w:styleId="10">
    <w:name w:val="Body Text"/>
    <w:basedOn w:val="1"/>
    <w:qFormat/>
    <w:uiPriority w:val="1"/>
    <w:pPr>
      <w:spacing w:before="102"/>
      <w:ind w:left="112"/>
    </w:pPr>
    <w:rPr>
      <w:sz w:val="28"/>
      <w:szCs w:val="2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4">
    <w:name w:val="Table Grid"/>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Strong"/>
    <w:basedOn w:val="15"/>
    <w:qFormat/>
    <w:uiPriority w:val="0"/>
    <w:rPr>
      <w:b/>
    </w:rPr>
  </w:style>
  <w:style w:type="character" w:styleId="17">
    <w:name w:val="Emphasis"/>
    <w:basedOn w:val="15"/>
    <w:qFormat/>
    <w:uiPriority w:val="0"/>
    <w:rPr>
      <w:i/>
    </w:rPr>
  </w:style>
  <w:style w:type="paragraph" w:styleId="18">
    <w:name w:val="List Paragraph"/>
    <w:basedOn w:val="1"/>
    <w:qFormat/>
    <w:uiPriority w:val="1"/>
    <w:pPr>
      <w:spacing w:before="3"/>
      <w:ind w:left="106" w:right="174" w:firstLine="641"/>
      <w:jc w:val="both"/>
    </w:pPr>
    <w:rPr>
      <w:rFonts w:ascii="仿宋" w:hAnsi="仿宋" w:eastAsia="仿宋" w:cs="仿宋"/>
    </w:rPr>
  </w:style>
  <w:style w:type="paragraph" w:customStyle="1" w:styleId="19">
    <w:name w:val="海南化工城正文"/>
    <w:basedOn w:val="1"/>
    <w:qFormat/>
    <w:uiPriority w:val="0"/>
    <w:pPr>
      <w:spacing w:line="324" w:lineRule="auto"/>
      <w:ind w:firstLine="480" w:firstLineChars="200"/>
    </w:pPr>
    <w:rPr>
      <w:rFonts w:ascii="宋体" w:hAnsi="宋体" w:cs="宋体"/>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龙华区</Company>
  <Pages>22</Pages>
  <Words>12144</Words>
  <Characters>12594</Characters>
  <Lines>0</Lines>
  <Paragraphs>0</Paragraphs>
  <TotalTime>8</TotalTime>
  <ScaleCrop>false</ScaleCrop>
  <LinksUpToDate>false</LinksUpToDate>
  <CharactersWithSpaces>12600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2020-12-07T07:58:00Z</dcterms:created>
  <dc:creator>hyp</dc:creator>
  <cp:lastModifiedBy>月星</cp:lastModifiedBy>
  <cp:lastPrinted>2021-12-15T09:06:00Z</cp:lastPrinted>
  <dcterms:modified xsi:type="dcterms:W3CDTF">2023-06-01T00:12:46Z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4FB3E2BC70C647D2B8524011DC4EF863_13</vt:lpwstr>
  </property>
</Properties>
</file>