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8"/>
          <w:kern w:val="0"/>
          <w:sz w:val="44"/>
          <w:szCs w:val="44"/>
          <w:shd w:val="clear" w:fill="FFFFFF"/>
          <w:lang w:val="en-US" w:eastAsia="zh-CN" w:bidi="ar"/>
        </w:rPr>
        <w:t>遵谭镇工作日报（1月10日）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一、领导动态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1月10日上午，遵谭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  <w:lang w:eastAsia="zh-CN"/>
        </w:rPr>
        <w:t>镇党委书记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潘进、镇长吴育健一行到镇卫生院实地查看疫情防控工作。与卫生院院长交流，详细了解卫生院人员调配、医疗物资、感染者居家治疗常用药储备，以及应对发热病人，阳性病人的医疗救治工作等情况。镇人大主席陈元等陪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150995" cy="5285740"/>
            <wp:effectExtent l="0" t="0" r="1905" b="1016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528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2023年1月10日下午，龙华区退役军人事务局王健局长一行到遵谭镇慰问残疾军人王安邦，和他进行深切的交谈，表达了党和政府对他的关心并送去米和粮油，遵谭镇退役军人服务站站长苏月德陪同。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617595" cy="4823460"/>
            <wp:effectExtent l="0" t="0" r="1905" b="1524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2023年1月10日，遵谭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  <w:lang w:eastAsia="zh-CN"/>
        </w:rPr>
        <w:t>镇党委书记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潘进在镇三楼会议室主持召开遵谭镇重点工作部署会议，传达学习省、市、区会议精神，听取疫情防控相关工作、安全生产、信访维稳、乡村振兴战略实绩考核、人居环境整治等近期重点工作落实情况汇报，研究部署下一步工作。镇副科级以上领导、各村党(总)支部书记、相关部门负责人等参加会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40020" cy="6742430"/>
            <wp:effectExtent l="0" t="0" r="17780" b="127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6742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二、“两违”整治工作动态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1月10日，遵谭镇综合行政执法中队工作人员开展控违专项整治。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306695" cy="5306695"/>
            <wp:effectExtent l="0" t="0" r="8255" b="825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530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三、市容市貌整治工作动态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1月10日，遵谭镇综合行政执法中队开展市容市貌常态化整治工作。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73675" cy="5273675"/>
            <wp:effectExtent l="0" t="0" r="3175" b="317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四、其他工作动态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为贯彻落实区消安委办冬春火灾防控工作要求，2023年1月10日，遵谭镇组织各村委会开展消防安全宣传工作。通过发放和张贴 高层建筑、家庭防火、仓储物流、沿街商铺等消防安全资料，进一步提高了辖区群众的消防安全意识，有效扩大了消防宣传覆盖面和影响力，为我镇安全形势持续稳定提供强有力的保障。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01920" cy="7802880"/>
            <wp:effectExtent l="0" t="0" r="17780" b="762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U5NTNjMmJmZDA1ZDNlNjZlYzg5ZWIwMGEwOWMifQ=="/>
  </w:docVars>
  <w:rsids>
    <w:rsidRoot w:val="730559C4"/>
    <w:rsid w:val="0AFA289A"/>
    <w:rsid w:val="730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594</Words>
  <Characters>610</Characters>
  <Lines>0</Lines>
  <Paragraphs>0</Paragraphs>
  <TotalTime>1</TotalTime>
  <ScaleCrop>false</ScaleCrop>
  <LinksUpToDate>false</LinksUpToDate>
  <CharactersWithSpaces>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2023-01-11T01:26:00Z</dcterms:created>
  <dc:creator>不是这样的</dc:creator>
  <cp:lastModifiedBy>月星</cp:lastModifiedBy>
  <dcterms:modified xsi:type="dcterms:W3CDTF">2023-03-17T03:10:53Z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3A2EC9CFCA6E4CC99314CDBA5849342B</vt:lpwstr>
  </property>
</Properties>
</file>