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before="240" w:after="60" w:line="326" w:lineRule="atLeast"/>
        <w:jc w:val="center"/>
        <w:outlineLvl w:val="0"/>
        <w:rPr>
          <w:rFonts w:ascii="方正粗宋简体" w:hAnsi="Cambria" w:eastAsia="方正粗宋简体"/>
          <w:b/>
          <w:bCs/>
          <w:snapToGrid w:val="0"/>
          <w:color w:val="000000"/>
          <w:kern w:val="0"/>
          <w:sz w:val="44"/>
          <w:szCs w:val="44"/>
          <w:lang w:val="zh-CN"/>
        </w:rPr>
      </w:pPr>
      <w:bookmarkStart w:id="7" w:name="_GoBack"/>
      <w:bookmarkStart w:id="0" w:name="_Toc402541945"/>
      <w:bookmarkStart w:id="1" w:name="_Toc402541416"/>
      <w:bookmarkStart w:id="2" w:name="_Toc440358221"/>
      <w:bookmarkStart w:id="3" w:name="_Toc402541445"/>
      <w:r>
        <w:rPr>
          <w:rFonts w:hint="eastAsia" w:ascii="方正粗宋简体" w:hAnsi="Cambria" w:eastAsia="方正粗宋简体"/>
          <w:b/>
          <w:bCs/>
          <w:snapToGrid w:val="0"/>
          <w:color w:val="000000"/>
          <w:kern w:val="0"/>
          <w:sz w:val="44"/>
          <w:szCs w:val="44"/>
          <w:lang w:val="zh-CN"/>
        </w:rPr>
        <w:t>海口市龙华区遵谭镇</w:t>
      </w:r>
      <w:bookmarkStart w:id="4" w:name="_Toc440358199"/>
      <w:bookmarkStart w:id="5" w:name="_Toc440358119"/>
      <w:r>
        <w:rPr>
          <w:rFonts w:hint="eastAsia" w:ascii="方正粗宋简体" w:hAnsi="Cambria" w:eastAsia="方正粗宋简体"/>
          <w:b/>
          <w:bCs/>
          <w:snapToGrid w:val="0"/>
          <w:color w:val="000000"/>
          <w:kern w:val="0"/>
          <w:sz w:val="44"/>
          <w:szCs w:val="44"/>
          <w:lang w:val="en-US" w:eastAsia="zh-CN"/>
        </w:rPr>
        <w:t>2022年度</w:t>
      </w:r>
      <w:r>
        <w:rPr>
          <w:rFonts w:hint="eastAsia" w:ascii="方正粗宋简体" w:hAnsi="Cambria" w:eastAsia="方正粗宋简体"/>
          <w:b/>
          <w:bCs/>
          <w:snapToGrid w:val="0"/>
          <w:color w:val="000000"/>
          <w:kern w:val="0"/>
          <w:sz w:val="44"/>
          <w:szCs w:val="44"/>
          <w:lang w:val="zh-CN"/>
        </w:rPr>
        <w:t>农村土地承包经营权确权登记</w:t>
      </w:r>
      <w:bookmarkEnd w:id="0"/>
      <w:bookmarkEnd w:id="1"/>
      <w:bookmarkEnd w:id="4"/>
      <w:bookmarkEnd w:id="5"/>
      <w:bookmarkStart w:id="6" w:name="_Toc440358200"/>
      <w:r>
        <w:rPr>
          <w:rFonts w:hint="eastAsia" w:ascii="方正粗宋简体" w:hAnsi="Cambria" w:eastAsia="方正粗宋简体"/>
          <w:b/>
          <w:bCs/>
          <w:snapToGrid w:val="0"/>
          <w:color w:val="000000"/>
          <w:kern w:val="0"/>
          <w:sz w:val="44"/>
          <w:szCs w:val="44"/>
          <w:lang w:val="zh-CN"/>
        </w:rPr>
        <w:t>工作总结报告</w:t>
      </w:r>
      <w:bookmarkEnd w:id="6"/>
    </w:p>
    <w:bookmarkEnd w:id="7"/>
    <w:p>
      <w:pPr>
        <w:widowControl/>
        <w:autoSpaceDE w:val="0"/>
        <w:autoSpaceDN w:val="0"/>
        <w:adjustRightInd w:val="0"/>
        <w:spacing w:line="326" w:lineRule="atLeast"/>
        <w:ind w:firstLine="560" w:firstLineChars="200"/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</w:pPr>
    </w:p>
    <w:p>
      <w:pPr>
        <w:widowControl/>
        <w:autoSpaceDE w:val="0"/>
        <w:autoSpaceDN w:val="0"/>
        <w:adjustRightInd w:val="0"/>
        <w:spacing w:line="326" w:lineRule="atLeast"/>
        <w:ind w:firstLine="560" w:firstLineChars="200"/>
        <w:rPr>
          <w:rFonts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龙华区遵谭镇农村土地承包经营权确权登记工作，从</w:t>
      </w:r>
      <w:r>
        <w:rPr>
          <w:rFonts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2015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年</w:t>
      </w:r>
      <w:r>
        <w:rPr>
          <w:rFonts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1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月份开始，至</w:t>
      </w:r>
      <w:r>
        <w:rPr>
          <w:rFonts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2016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年</w:t>
      </w:r>
      <w:r>
        <w:rPr>
          <w:rFonts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1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月份月底外业测量工作基本结束。我镇以第二轮农村土地承包合同、分地台账、底册、农村土地承包经营权证书等原始档案资料为依据，采取实地指界现场</w:t>
      </w:r>
      <w:r>
        <w:rPr>
          <w:rFonts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GPS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定位的测绘的办法，通过宣传培训等相应措施的分步实施，妥善解决了农户承包地块的面积不准、四至不清、空间位置不明、登记簿不健全等问题，把承包地块、面积、合同、权属证书全面落实到户，依法保障了农户长久不变的土地承包经营权，为加快发展现代农业，进一步增强农村发展提供了机制保障。现总结如下：</w:t>
      </w:r>
    </w:p>
    <w:p>
      <w:pPr>
        <w:widowControl/>
        <w:autoSpaceDE w:val="0"/>
        <w:autoSpaceDN w:val="0"/>
        <w:adjustRightInd w:val="0"/>
        <w:spacing w:line="326" w:lineRule="atLeast"/>
        <w:ind w:firstLine="560" w:firstLineChars="200"/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按照农业部、海南省农业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en-US" w:eastAsia="zh-CN"/>
        </w:rPr>
        <w:t>农村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厅关于农村土地承包经营权确权登记工作的要求于2015年1月确权工作正式启动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en-US" w:eastAsia="zh-CN"/>
        </w:rPr>
        <w:t>。此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次登记颁证工作在1998年</w:t>
      </w:r>
      <w:r>
        <w:rPr>
          <w:rFonts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农村承包土地确权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工作的基础上，依据村原有的承包合同与确权方案为基础</w:t>
      </w:r>
      <w:r>
        <w:rPr>
          <w:rFonts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开展，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共计已完成外业测量总面积51300.12亩，其中已完成建库合库面积45964.74亩；应确权农户4389户，其中已建库、合库农户4389户；已出具合同4389户（一式三份三级归档共13167份），农户已签订合同4330户，占确权农户数98.66%；农户已签订合同的地块共29085块，农户已签订合同面积共45045.44亩；应发证4389户，已发证4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en-US" w:eastAsia="zh-CN"/>
        </w:rPr>
        <w:t>303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户，已发证面积为44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en-US" w:eastAsia="zh-CN"/>
        </w:rPr>
        <w:t>725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.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en-US" w:eastAsia="zh-CN"/>
        </w:rPr>
        <w:t>68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亩，颁证到户率为9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en-US" w:eastAsia="zh-CN"/>
        </w:rPr>
        <w:t>8.04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％。同时为更好促进该次土地确权纠纷及数据修改工作，在镇领导的支持下，针对我镇农户土地纠纷问题开展专门的后续纠纷的调解工作，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en-US" w:eastAsia="zh-CN"/>
        </w:rPr>
        <w:t>2022年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成功调解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en-US" w:eastAsia="zh-CN"/>
        </w:rPr>
        <w:t>116宗纠纷案，其中各方均满意度95%，其中解决龙华内争议47宗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28"/>
          <w:szCs w:val="28"/>
          <w:lang w:val="en-US" w:eastAsia="zh-CN"/>
        </w:rPr>
        <w:t>、解决与秀英争议34宗、遵谭内及其他争议为35宗。完成证书登记内容修改及证书补换发等工作共计89宗，其中完成证书登记内容修改84宗、证书补换发5宗，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28"/>
          <w:szCs w:val="28"/>
          <w:lang w:val="zh-CN"/>
        </w:rPr>
        <w:t>此次确权</w:t>
      </w:r>
      <w:r>
        <w:rPr>
          <w:rFonts w:ascii="仿宋_GB2312" w:hAnsi="宋体" w:eastAsia="仿宋_GB2312" w:cs="宋体"/>
          <w:snapToGrid w:val="0"/>
          <w:color w:val="auto"/>
          <w:kern w:val="0"/>
          <w:sz w:val="28"/>
          <w:szCs w:val="28"/>
          <w:lang w:val="zh-CN"/>
        </w:rPr>
        <w:t>进一步巩固和</w:t>
      </w:r>
      <w:r>
        <w:rPr>
          <w:rFonts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完善了农村家庭承包经营这一基本制度，明确了土地承包经营权的归属，保护了农民土地承包权益，实现了农村土地承包由合同管理转向登记管理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，同时</w:t>
      </w:r>
      <w:r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en-US" w:eastAsia="zh-CN"/>
        </w:rPr>
        <w:t>为</w:t>
      </w:r>
      <w:r>
        <w:rPr>
          <w:rFonts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  <w:t>对推动农村经营体制机制创新，激发农村活力，解放农村生产力，调动农民生产积极性和深化农村产权制度改革具有重大意义。</w:t>
      </w:r>
    </w:p>
    <w:bookmarkEnd w:id="2"/>
    <w:bookmarkEnd w:id="3"/>
    <w:p>
      <w:pPr>
        <w:widowControl/>
        <w:autoSpaceDE w:val="0"/>
        <w:autoSpaceDN w:val="0"/>
        <w:adjustRightInd w:val="0"/>
        <w:spacing w:line="326" w:lineRule="atLeast"/>
        <w:ind w:firstLine="560" w:firstLineChars="200"/>
        <w:rPr>
          <w:rFonts w:hint="eastAsia" w:ascii="仿宋_GB2312" w:hAnsi="宋体" w:eastAsia="仿宋_GB2312" w:cs="宋体"/>
          <w:snapToGrid w:val="0"/>
          <w:color w:val="000000"/>
          <w:kern w:val="0"/>
          <w:sz w:val="28"/>
          <w:szCs w:val="28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2U5NTNjMmJmZDA1ZDNlNjZlYzg5ZWIwMGEwOWMifQ=="/>
  </w:docVars>
  <w:rsids>
    <w:rsidRoot w:val="00000000"/>
    <w:rsid w:val="089E4A6C"/>
    <w:rsid w:val="106B01EE"/>
    <w:rsid w:val="1B0C4492"/>
    <w:rsid w:val="26D76F9D"/>
    <w:rsid w:val="2C971749"/>
    <w:rsid w:val="2D0A3EC2"/>
    <w:rsid w:val="2F604B16"/>
    <w:rsid w:val="38125902"/>
    <w:rsid w:val="3D106F7F"/>
    <w:rsid w:val="436D202B"/>
    <w:rsid w:val="457D2852"/>
    <w:rsid w:val="46AA4807"/>
    <w:rsid w:val="4A7C4EB5"/>
    <w:rsid w:val="53BF7602"/>
    <w:rsid w:val="56D862B2"/>
    <w:rsid w:val="66C4023E"/>
    <w:rsid w:val="69C7676F"/>
    <w:rsid w:val="780C7634"/>
    <w:rsid w:val="7876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903</Characters>
  <Lines>0</Lines>
  <Paragraphs>0</Paragraphs>
  <TotalTime>7</TotalTime>
  <ScaleCrop>false</ScaleCrop>
  <LinksUpToDate>false</LinksUpToDate>
  <CharactersWithSpaces>903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2021-08-11T02:24:00Z</dcterms:created>
  <dc:creator>lenovo</dc:creator>
  <cp:lastModifiedBy>不是这样的</cp:lastModifiedBy>
  <dcterms:modified xsi:type="dcterms:W3CDTF">2023-01-13T03:07:03Z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984F60E4E4DB4A1B96BB06810A13A01E</vt:lpwstr>
  </property>
</Properties>
</file>