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A70B" w14:textId="77777777" w:rsidR="00AE7951" w:rsidRPr="00771BAD" w:rsidRDefault="00F0338C" w:rsidP="00AE7951">
      <w:pPr>
        <w:pStyle w:val="a3"/>
        <w:spacing w:before="0" w:after="0"/>
        <w:ind w:firstLineChars="0" w:firstLine="0"/>
        <w:rPr>
          <w:rFonts w:ascii="宋体" w:hAnsi="宋体" w:cs="Times New Roman"/>
          <w:kern w:val="0"/>
          <w:sz w:val="28"/>
          <w:szCs w:val="28"/>
          <w:lang w:val="zh-CN"/>
        </w:rPr>
      </w:pPr>
      <w:r w:rsidRPr="00771BAD">
        <w:rPr>
          <w:rFonts w:ascii="宋体" w:hAnsi="宋体" w:cs="Times New Roman" w:hint="eastAsia"/>
          <w:kern w:val="0"/>
          <w:sz w:val="28"/>
          <w:szCs w:val="28"/>
          <w:lang w:val="zh-CN"/>
        </w:rPr>
        <w:t>《</w:t>
      </w:r>
      <w:r w:rsidR="00B1711C" w:rsidRPr="00771BAD">
        <w:rPr>
          <w:rFonts w:ascii="宋体" w:hAnsi="宋体" w:cs="Times New Roman"/>
          <w:kern w:val="0"/>
          <w:sz w:val="28"/>
          <w:szCs w:val="28"/>
          <w:lang w:val="zh-CN"/>
        </w:rPr>
        <w:t>海口市龙华区遵谭镇</w:t>
      </w:r>
      <w:r w:rsidR="000600AF" w:rsidRPr="00771BAD">
        <w:rPr>
          <w:rFonts w:ascii="宋体" w:hAnsi="宋体" w:cs="Times New Roman" w:hint="eastAsia"/>
          <w:kern w:val="0"/>
          <w:sz w:val="28"/>
          <w:szCs w:val="28"/>
          <w:lang w:val="zh-CN"/>
        </w:rPr>
        <w:t>咸东村</w:t>
      </w:r>
      <w:r w:rsidR="00D173BF" w:rsidRPr="00771BAD">
        <w:rPr>
          <w:rFonts w:ascii="宋体" w:hAnsi="宋体" w:cs="Times New Roman"/>
          <w:kern w:val="0"/>
          <w:sz w:val="28"/>
          <w:szCs w:val="28"/>
          <w:lang w:val="zh-CN"/>
        </w:rPr>
        <w:t>村庄</w:t>
      </w:r>
      <w:r w:rsidR="00D73E99" w:rsidRPr="00771BAD">
        <w:rPr>
          <w:rFonts w:ascii="宋体" w:hAnsi="宋体" w:cs="Times New Roman"/>
          <w:kern w:val="0"/>
          <w:sz w:val="28"/>
          <w:szCs w:val="28"/>
          <w:lang w:val="zh-CN"/>
        </w:rPr>
        <w:t>规划</w:t>
      </w:r>
      <w:r w:rsidRPr="00771BAD">
        <w:rPr>
          <w:rFonts w:ascii="宋体" w:hAnsi="宋体" w:cs="Times New Roman" w:hint="eastAsia"/>
          <w:kern w:val="0"/>
          <w:sz w:val="28"/>
          <w:szCs w:val="28"/>
          <w:lang w:val="zh-CN"/>
        </w:rPr>
        <w:t>（202</w:t>
      </w:r>
      <w:r w:rsidR="000600AF" w:rsidRPr="00771BAD">
        <w:rPr>
          <w:rFonts w:ascii="宋体" w:hAnsi="宋体" w:cs="Times New Roman" w:hint="eastAsia"/>
          <w:kern w:val="0"/>
          <w:sz w:val="28"/>
          <w:szCs w:val="28"/>
          <w:lang w:val="zh-CN"/>
        </w:rPr>
        <w:t>1</w:t>
      </w:r>
      <w:r w:rsidRPr="00771BAD">
        <w:rPr>
          <w:rFonts w:ascii="宋体" w:hAnsi="宋体" w:cs="Times New Roman" w:hint="eastAsia"/>
          <w:kern w:val="0"/>
          <w:sz w:val="28"/>
          <w:szCs w:val="28"/>
          <w:lang w:val="zh-CN"/>
        </w:rPr>
        <w:t>-2035）》简介</w:t>
      </w:r>
    </w:p>
    <w:p w14:paraId="5A611C86" w14:textId="77777777" w:rsidR="003A1F50" w:rsidRDefault="003A1F50" w:rsidP="00681928">
      <w:pPr>
        <w:ind w:firstLine="480"/>
        <w:rPr>
          <w:rFonts w:ascii="Times New Roman" w:hAnsi="Times New Roman" w:cs="Times New Roman"/>
          <w:kern w:val="0"/>
          <w:lang w:val="zh-CN"/>
        </w:rPr>
      </w:pPr>
    </w:p>
    <w:p w14:paraId="5A901E1D" w14:textId="77777777" w:rsidR="00681928" w:rsidRPr="00771BAD" w:rsidRDefault="00681928" w:rsidP="00771BAD">
      <w:pPr>
        <w:ind w:firstLine="482"/>
        <w:rPr>
          <w:rFonts w:ascii="黑体" w:eastAsia="黑体" w:hAnsi="黑体" w:cs="Times New Roman"/>
          <w:b/>
          <w:bCs/>
          <w:kern w:val="0"/>
          <w:lang w:val="zh-CN"/>
        </w:rPr>
      </w:pPr>
      <w:r w:rsidRPr="00771BAD">
        <w:rPr>
          <w:rFonts w:ascii="黑体" w:eastAsia="黑体" w:hAnsi="黑体" w:cs="Times New Roman"/>
          <w:b/>
          <w:bCs/>
          <w:kern w:val="0"/>
          <w:lang w:val="zh-CN"/>
        </w:rPr>
        <w:t>一、规划范围</w:t>
      </w:r>
    </w:p>
    <w:p w14:paraId="65E02BC7" w14:textId="77777777" w:rsidR="00681928" w:rsidRPr="00771BAD" w:rsidRDefault="00681928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/>
          <w:kern w:val="0"/>
          <w:lang w:val="zh-CN"/>
        </w:rPr>
        <w:t>本次村庄规划范围为</w:t>
      </w:r>
      <w:r w:rsidR="003A1F50" w:rsidRPr="00771BAD">
        <w:rPr>
          <w:rFonts w:ascii="仿宋" w:eastAsia="仿宋" w:hAnsi="仿宋" w:cs="Times New Roman"/>
          <w:kern w:val="0"/>
          <w:lang w:val="zh-CN"/>
        </w:rPr>
        <w:t>遵谭镇</w:t>
      </w:r>
      <w:r w:rsidR="00FA3CC5" w:rsidRPr="00771BAD">
        <w:rPr>
          <w:rFonts w:ascii="仿宋" w:eastAsia="仿宋" w:hAnsi="仿宋" w:cs="Times New Roman" w:hint="eastAsia"/>
          <w:kern w:val="0"/>
          <w:lang w:val="zh-CN"/>
        </w:rPr>
        <w:t>咸东</w:t>
      </w:r>
      <w:r w:rsidR="00B73492" w:rsidRPr="00771BAD">
        <w:rPr>
          <w:rFonts w:ascii="仿宋" w:eastAsia="仿宋" w:hAnsi="仿宋" w:cs="Times New Roman"/>
          <w:kern w:val="0"/>
          <w:lang w:val="zh-CN"/>
        </w:rPr>
        <w:t>村</w:t>
      </w:r>
      <w:r w:rsidRPr="00771BAD">
        <w:rPr>
          <w:rFonts w:ascii="仿宋" w:eastAsia="仿宋" w:hAnsi="仿宋" w:cs="Times New Roman"/>
          <w:kern w:val="0"/>
          <w:lang w:val="zh-CN"/>
        </w:rPr>
        <w:t>村域行政范围，含</w:t>
      </w:r>
      <w:r w:rsidR="00881063" w:rsidRPr="00771BAD">
        <w:rPr>
          <w:rFonts w:ascii="仿宋" w:eastAsia="仿宋" w:hAnsi="仿宋" w:cs="Times New Roman" w:hint="eastAsia"/>
          <w:kern w:val="0"/>
          <w:lang w:val="zh-CN"/>
        </w:rPr>
        <w:t>18</w:t>
      </w:r>
      <w:r w:rsidRPr="00771BAD">
        <w:rPr>
          <w:rFonts w:ascii="仿宋" w:eastAsia="仿宋" w:hAnsi="仿宋" w:cs="Times New Roman"/>
          <w:kern w:val="0"/>
          <w:lang w:val="zh-CN"/>
        </w:rPr>
        <w:t>个村民小组，分别为</w:t>
      </w:r>
      <w:r w:rsidR="00881063" w:rsidRPr="00771BAD">
        <w:rPr>
          <w:rFonts w:ascii="仿宋" w:eastAsia="仿宋" w:hAnsi="仿宋" w:cs="Times New Roman" w:hint="eastAsia"/>
          <w:kern w:val="0"/>
          <w:lang w:val="zh-CN"/>
        </w:rPr>
        <w:t>安久组、儒圣村、儒杏村、王现中村、王现内村、美寻王村、美寻吴村、道榔村、儒匏村、儒升村、美德村、美洪村、坡仔村、儒乙村、儒洞村、卜武村、儒黎村、儒本村</w:t>
      </w:r>
      <w:r w:rsidRPr="00771BAD">
        <w:rPr>
          <w:rFonts w:ascii="仿宋" w:eastAsia="仿宋" w:hAnsi="仿宋" w:cs="Times New Roman"/>
          <w:kern w:val="0"/>
          <w:lang w:val="zh-CN"/>
        </w:rPr>
        <w:t>，村域总面积为</w:t>
      </w:r>
      <w:r w:rsidR="008558CB" w:rsidRPr="00771BAD">
        <w:rPr>
          <w:rFonts w:ascii="仿宋" w:eastAsia="仿宋" w:hAnsi="仿宋" w:cs="Times New Roman" w:hint="eastAsia"/>
          <w:kern w:val="0"/>
          <w:lang w:val="zh-CN"/>
        </w:rPr>
        <w:t>735.54</w:t>
      </w:r>
      <w:r w:rsidRPr="00771BAD">
        <w:rPr>
          <w:rFonts w:ascii="仿宋" w:eastAsia="仿宋" w:hAnsi="仿宋" w:cs="Times New Roman"/>
          <w:kern w:val="0"/>
          <w:lang w:val="zh-CN"/>
        </w:rPr>
        <w:t>公顷。</w:t>
      </w:r>
    </w:p>
    <w:p w14:paraId="63FC6B0D" w14:textId="77777777" w:rsidR="00681928" w:rsidRPr="00771BAD" w:rsidRDefault="00681928" w:rsidP="00771BAD">
      <w:pPr>
        <w:ind w:firstLine="482"/>
        <w:rPr>
          <w:rFonts w:ascii="黑体" w:eastAsia="黑体" w:hAnsi="黑体" w:cs="Times New Roman"/>
          <w:b/>
          <w:bCs/>
          <w:kern w:val="0"/>
          <w:lang w:val="zh-CN"/>
        </w:rPr>
      </w:pPr>
      <w:r w:rsidRPr="00771BAD">
        <w:rPr>
          <w:rFonts w:ascii="黑体" w:eastAsia="黑体" w:hAnsi="黑体" w:cs="Times New Roman"/>
          <w:b/>
          <w:bCs/>
          <w:kern w:val="0"/>
          <w:lang w:val="zh-CN"/>
        </w:rPr>
        <w:t>二、发展定位、目标及村庄类型</w:t>
      </w:r>
    </w:p>
    <w:p w14:paraId="65A3B1EE" w14:textId="77777777" w:rsidR="00681928" w:rsidRPr="00B01EB1" w:rsidRDefault="00681928" w:rsidP="00B01EB1">
      <w:pPr>
        <w:ind w:firstLine="482"/>
        <w:rPr>
          <w:rFonts w:ascii="楷体" w:eastAsia="楷体" w:hAnsi="楷体" w:cs="Times New Roman"/>
          <w:b/>
          <w:bCs/>
          <w:kern w:val="0"/>
          <w:lang w:val="zh-CN"/>
        </w:rPr>
      </w:pPr>
      <w:r w:rsidRPr="00B01EB1">
        <w:rPr>
          <w:rFonts w:ascii="楷体" w:eastAsia="楷体" w:hAnsi="楷体" w:cs="Times New Roman"/>
          <w:b/>
          <w:bCs/>
          <w:kern w:val="0"/>
          <w:lang w:val="zh-CN"/>
        </w:rPr>
        <w:t>(一) 总体定位</w:t>
      </w:r>
    </w:p>
    <w:p w14:paraId="53EDD9FE" w14:textId="77777777" w:rsidR="00681928" w:rsidRPr="00771BAD" w:rsidRDefault="000E67FC" w:rsidP="00B73492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 w:hint="eastAsia"/>
          <w:kern w:val="0"/>
          <w:lang w:val="zh-CN"/>
        </w:rPr>
        <w:t>依托区位优势，以生态田园为本底，以循环农业为特色，深入挖掘地域文化资源，将咸东村打造为推动三产融合发展，促进乡村振兴的新型生态文旅综合体。</w:t>
      </w:r>
    </w:p>
    <w:p w14:paraId="66D0B9A4" w14:textId="77777777" w:rsidR="00681928" w:rsidRPr="00B01EB1" w:rsidRDefault="00681928" w:rsidP="00B01EB1">
      <w:pPr>
        <w:ind w:firstLine="482"/>
        <w:rPr>
          <w:rFonts w:ascii="楷体" w:eastAsia="楷体" w:hAnsi="楷体" w:cs="Times New Roman"/>
          <w:b/>
          <w:bCs/>
          <w:kern w:val="0"/>
          <w:lang w:val="zh-CN"/>
        </w:rPr>
      </w:pPr>
      <w:r w:rsidRPr="00B01EB1">
        <w:rPr>
          <w:rFonts w:ascii="楷体" w:eastAsia="楷体" w:hAnsi="楷体" w:cs="Times New Roman"/>
          <w:b/>
          <w:bCs/>
          <w:kern w:val="0"/>
          <w:lang w:val="zh-CN"/>
        </w:rPr>
        <w:t>(二) 总体目标</w:t>
      </w:r>
    </w:p>
    <w:p w14:paraId="706EB6A5" w14:textId="77777777" w:rsidR="00DE055B" w:rsidRPr="00771BAD" w:rsidRDefault="00DE055B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 w:hint="eastAsia"/>
          <w:kern w:val="0"/>
          <w:lang w:val="zh-CN"/>
        </w:rPr>
        <w:t>规划围绕总体定位，以建设生态宜居、生活舒适的咸东村为核心目标，以景区化理念规划村庄，重点从生态保护、文化传承、产业融合、设施完善、空间优化、环境提升六个方面，为村民生产生活和乡村旅游发展创造一个归隐田园、和谐悠游的生活环境。</w:t>
      </w:r>
    </w:p>
    <w:p w14:paraId="6261D1A0" w14:textId="77777777" w:rsidR="00681928" w:rsidRPr="00B01EB1" w:rsidRDefault="00681928" w:rsidP="00B01EB1">
      <w:pPr>
        <w:ind w:firstLine="482"/>
        <w:rPr>
          <w:rFonts w:ascii="楷体" w:eastAsia="楷体" w:hAnsi="楷体" w:cs="Times New Roman"/>
          <w:b/>
          <w:bCs/>
          <w:kern w:val="0"/>
          <w:lang w:val="zh-CN"/>
        </w:rPr>
      </w:pPr>
      <w:r w:rsidRPr="00B01EB1">
        <w:rPr>
          <w:rFonts w:ascii="楷体" w:eastAsia="楷体" w:hAnsi="楷体" w:cs="Times New Roman"/>
          <w:b/>
          <w:bCs/>
          <w:kern w:val="0"/>
          <w:lang w:val="zh-CN"/>
        </w:rPr>
        <w:t>(三) 村庄分类</w:t>
      </w:r>
    </w:p>
    <w:p w14:paraId="5DB3C05D" w14:textId="77777777" w:rsidR="00B73492" w:rsidRPr="00771BAD" w:rsidRDefault="00DE055B" w:rsidP="00DE055B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 w:hint="eastAsia"/>
          <w:kern w:val="0"/>
          <w:lang w:val="zh-CN"/>
        </w:rPr>
        <w:t>集聚提升类7</w:t>
      </w:r>
      <w:r w:rsidR="00B73492" w:rsidRPr="00771BAD">
        <w:rPr>
          <w:rFonts w:ascii="仿宋" w:eastAsia="仿宋" w:hAnsi="仿宋" w:cs="Times New Roman" w:hint="eastAsia"/>
          <w:kern w:val="0"/>
          <w:lang w:val="zh-CN"/>
        </w:rPr>
        <w:t>个：</w:t>
      </w:r>
      <w:r w:rsidRPr="00771BAD">
        <w:rPr>
          <w:rFonts w:ascii="仿宋" w:eastAsia="仿宋" w:hAnsi="仿宋" w:cs="Times New Roman" w:hint="eastAsia"/>
          <w:kern w:val="0"/>
          <w:lang w:val="zh-CN"/>
        </w:rPr>
        <w:t>安久组、儒圣村、儒杏村、王现中村、王现内村、美寻王村、美寻吴村</w:t>
      </w:r>
      <w:r w:rsidR="00396CCB" w:rsidRPr="00771BAD">
        <w:rPr>
          <w:rFonts w:ascii="仿宋" w:eastAsia="仿宋" w:hAnsi="仿宋" w:cs="Times New Roman" w:hint="eastAsia"/>
          <w:kern w:val="0"/>
          <w:lang w:val="zh-CN"/>
        </w:rPr>
        <w:t>；</w:t>
      </w:r>
    </w:p>
    <w:p w14:paraId="53E79670" w14:textId="77777777" w:rsidR="00DE055B" w:rsidRPr="00771BAD" w:rsidRDefault="00681928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/>
          <w:kern w:val="0"/>
          <w:lang w:val="zh-CN"/>
        </w:rPr>
        <w:t>基础整治类</w:t>
      </w:r>
      <w:r w:rsidR="00396CCB" w:rsidRPr="00771BAD">
        <w:rPr>
          <w:rFonts w:ascii="仿宋" w:eastAsia="仿宋" w:hAnsi="仿宋" w:cs="Times New Roman" w:hint="eastAsia"/>
          <w:kern w:val="0"/>
          <w:lang w:val="zh-CN"/>
        </w:rPr>
        <w:t>1</w:t>
      </w:r>
      <w:r w:rsidR="00DE055B" w:rsidRPr="00771BAD">
        <w:rPr>
          <w:rFonts w:ascii="仿宋" w:eastAsia="仿宋" w:hAnsi="仿宋" w:cs="Times New Roman" w:hint="eastAsia"/>
          <w:kern w:val="0"/>
          <w:lang w:val="zh-CN"/>
        </w:rPr>
        <w:t>1</w:t>
      </w:r>
      <w:r w:rsidRPr="00771BAD">
        <w:rPr>
          <w:rFonts w:ascii="仿宋" w:eastAsia="仿宋" w:hAnsi="仿宋" w:cs="Times New Roman"/>
          <w:kern w:val="0"/>
          <w:lang w:val="zh-CN"/>
        </w:rPr>
        <w:t>个：</w:t>
      </w:r>
      <w:r w:rsidR="00DE055B" w:rsidRPr="00771BAD">
        <w:rPr>
          <w:rFonts w:ascii="仿宋" w:eastAsia="仿宋" w:hAnsi="仿宋" w:cs="Times New Roman" w:hint="eastAsia"/>
          <w:kern w:val="0"/>
          <w:lang w:val="zh-CN"/>
        </w:rPr>
        <w:t>道榔村、儒匏村、儒升村、美德村、美洪村、坡仔村、儒乙村、儒洞村、卜武村、儒黎村、儒本村。</w:t>
      </w:r>
    </w:p>
    <w:p w14:paraId="76831AAE" w14:textId="77777777" w:rsidR="00681928" w:rsidRPr="00771BAD" w:rsidRDefault="00681928" w:rsidP="00771BAD">
      <w:pPr>
        <w:ind w:firstLine="482"/>
        <w:rPr>
          <w:rFonts w:ascii="黑体" w:eastAsia="黑体" w:hAnsi="黑体" w:cs="Times New Roman"/>
          <w:b/>
          <w:bCs/>
          <w:kern w:val="0"/>
          <w:lang w:val="zh-CN"/>
        </w:rPr>
      </w:pPr>
      <w:r w:rsidRPr="00771BAD">
        <w:rPr>
          <w:rFonts w:ascii="黑体" w:eastAsia="黑体" w:hAnsi="黑体" w:cs="Times New Roman"/>
          <w:b/>
          <w:bCs/>
          <w:kern w:val="0"/>
          <w:lang w:val="zh-CN"/>
        </w:rPr>
        <w:t>三、村域产业布局</w:t>
      </w:r>
    </w:p>
    <w:p w14:paraId="1EA376CE" w14:textId="77777777" w:rsidR="00681928" w:rsidRPr="00771BAD" w:rsidRDefault="00681928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/>
          <w:kern w:val="0"/>
          <w:lang w:val="zh-CN"/>
        </w:rPr>
        <w:t>规划形成“</w:t>
      </w:r>
      <w:r w:rsidR="00B24DF2" w:rsidRPr="00771BAD">
        <w:rPr>
          <w:rFonts w:ascii="仿宋" w:eastAsia="仿宋" w:hAnsi="仿宋" w:cs="Times New Roman" w:hint="eastAsia"/>
          <w:kern w:val="0"/>
          <w:lang w:val="zh-CN"/>
        </w:rPr>
        <w:t>一心、</w:t>
      </w:r>
      <w:r w:rsidR="00AC4DAB" w:rsidRPr="00771BAD">
        <w:rPr>
          <w:rFonts w:ascii="仿宋" w:eastAsia="仿宋" w:hAnsi="仿宋" w:cs="Times New Roman" w:hint="eastAsia"/>
          <w:kern w:val="0"/>
          <w:lang w:val="zh-CN"/>
        </w:rPr>
        <w:t>四</w:t>
      </w:r>
      <w:r w:rsidR="00B1711C" w:rsidRPr="00771BAD">
        <w:rPr>
          <w:rFonts w:ascii="仿宋" w:eastAsia="仿宋" w:hAnsi="仿宋" w:cs="Times New Roman" w:hint="eastAsia"/>
          <w:kern w:val="0"/>
          <w:lang w:val="zh-CN"/>
        </w:rPr>
        <w:t>片</w:t>
      </w:r>
      <w:r w:rsidRPr="00771BAD">
        <w:rPr>
          <w:rFonts w:ascii="仿宋" w:eastAsia="仿宋" w:hAnsi="仿宋" w:cs="Times New Roman"/>
          <w:kern w:val="0"/>
          <w:lang w:val="zh-CN"/>
        </w:rPr>
        <w:t>区”的产业空间结构。</w:t>
      </w:r>
    </w:p>
    <w:p w14:paraId="00117E67" w14:textId="77777777" w:rsidR="00B24DF2" w:rsidRPr="00771BAD" w:rsidRDefault="00B24DF2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 w:hint="eastAsia"/>
          <w:kern w:val="0"/>
          <w:lang w:val="zh-CN"/>
        </w:rPr>
        <w:t>一心：城镇综合服务中心；</w:t>
      </w:r>
    </w:p>
    <w:p w14:paraId="3A2AE66C" w14:textId="77777777" w:rsidR="00681928" w:rsidRPr="00771BAD" w:rsidRDefault="00AC4DAB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 w:hint="eastAsia"/>
          <w:kern w:val="0"/>
          <w:lang w:val="zh-CN"/>
        </w:rPr>
        <w:t>四</w:t>
      </w:r>
      <w:r w:rsidR="00B1711C" w:rsidRPr="00771BAD">
        <w:rPr>
          <w:rFonts w:ascii="仿宋" w:eastAsia="仿宋" w:hAnsi="仿宋" w:cs="Times New Roman" w:hint="eastAsia"/>
          <w:kern w:val="0"/>
          <w:lang w:val="zh-CN"/>
        </w:rPr>
        <w:t>片</w:t>
      </w:r>
      <w:r w:rsidR="00681928" w:rsidRPr="00771BAD">
        <w:rPr>
          <w:rFonts w:ascii="仿宋" w:eastAsia="仿宋" w:hAnsi="仿宋" w:cs="Times New Roman"/>
          <w:kern w:val="0"/>
          <w:lang w:val="zh-CN"/>
        </w:rPr>
        <w:t>区：</w:t>
      </w:r>
      <w:r w:rsidRPr="00771BAD">
        <w:rPr>
          <w:rFonts w:ascii="仿宋" w:eastAsia="仿宋" w:hAnsi="仿宋" w:cs="Times New Roman" w:hint="eastAsia"/>
          <w:kern w:val="0"/>
          <w:lang w:val="zh-CN"/>
        </w:rPr>
        <w:t>现代农业发展区</w:t>
      </w:r>
      <w:r w:rsidR="00B1711C" w:rsidRPr="00771BAD">
        <w:rPr>
          <w:rFonts w:ascii="仿宋" w:eastAsia="仿宋" w:hAnsi="仿宋" w:cs="Times New Roman" w:hint="eastAsia"/>
          <w:kern w:val="0"/>
          <w:lang w:val="zh-CN"/>
        </w:rPr>
        <w:t>、</w:t>
      </w:r>
      <w:r w:rsidRPr="00771BAD">
        <w:rPr>
          <w:rFonts w:ascii="仿宋" w:eastAsia="仿宋" w:hAnsi="仿宋" w:cs="Times New Roman" w:hint="eastAsia"/>
          <w:kern w:val="0"/>
          <w:lang w:val="zh-CN"/>
        </w:rPr>
        <w:t>循环农业示范区</w:t>
      </w:r>
      <w:r w:rsidR="00B1711C" w:rsidRPr="00771BAD">
        <w:rPr>
          <w:rFonts w:ascii="仿宋" w:eastAsia="仿宋" w:hAnsi="仿宋" w:cs="Times New Roman" w:hint="eastAsia"/>
          <w:kern w:val="0"/>
          <w:lang w:val="zh-CN"/>
        </w:rPr>
        <w:t>、</w:t>
      </w:r>
      <w:r w:rsidRPr="00771BAD">
        <w:rPr>
          <w:rFonts w:ascii="仿宋" w:eastAsia="仿宋" w:hAnsi="仿宋" w:cs="Times New Roman" w:hint="eastAsia"/>
          <w:kern w:val="0"/>
          <w:lang w:val="zh-CN"/>
        </w:rPr>
        <w:t>乡村文化旅游区、特色休闲旅游区</w:t>
      </w:r>
      <w:r w:rsidR="00681928" w:rsidRPr="00771BAD">
        <w:rPr>
          <w:rFonts w:ascii="仿宋" w:eastAsia="仿宋" w:hAnsi="仿宋" w:cs="Times New Roman"/>
          <w:kern w:val="0"/>
          <w:lang w:val="zh-CN"/>
        </w:rPr>
        <w:t>。</w:t>
      </w:r>
    </w:p>
    <w:p w14:paraId="1AD68F23" w14:textId="77777777" w:rsidR="00681928" w:rsidRPr="00771BAD" w:rsidRDefault="00681928" w:rsidP="00771BAD">
      <w:pPr>
        <w:ind w:firstLine="482"/>
        <w:rPr>
          <w:rFonts w:ascii="黑体" w:eastAsia="黑体" w:hAnsi="黑体" w:cs="Times New Roman"/>
          <w:b/>
          <w:bCs/>
          <w:kern w:val="0"/>
          <w:lang w:val="zh-CN"/>
        </w:rPr>
      </w:pPr>
      <w:r w:rsidRPr="00771BAD">
        <w:rPr>
          <w:rFonts w:ascii="黑体" w:eastAsia="黑体" w:hAnsi="黑体" w:cs="Times New Roman"/>
          <w:b/>
          <w:bCs/>
          <w:kern w:val="0"/>
          <w:lang w:val="zh-CN"/>
        </w:rPr>
        <w:t>四、村域国土空间规划</w:t>
      </w:r>
    </w:p>
    <w:p w14:paraId="343DE0EC" w14:textId="77777777" w:rsidR="00681928" w:rsidRPr="00771BAD" w:rsidRDefault="00681928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/>
          <w:kern w:val="0"/>
          <w:lang w:val="zh-CN"/>
        </w:rPr>
        <w:t>人口规模：至2035年，</w:t>
      </w:r>
      <w:r w:rsidR="00C631F4" w:rsidRPr="00771BAD">
        <w:rPr>
          <w:rFonts w:ascii="仿宋" w:eastAsia="仿宋" w:hAnsi="仿宋" w:cs="Times New Roman" w:hint="eastAsia"/>
          <w:kern w:val="0"/>
          <w:lang w:val="zh-CN"/>
        </w:rPr>
        <w:t>咸东</w:t>
      </w:r>
      <w:r w:rsidR="00B73492" w:rsidRPr="00771BAD">
        <w:rPr>
          <w:rFonts w:ascii="仿宋" w:eastAsia="仿宋" w:hAnsi="仿宋" w:cs="Times New Roman" w:hint="eastAsia"/>
          <w:kern w:val="0"/>
          <w:lang w:val="zh-CN"/>
        </w:rPr>
        <w:t>村</w:t>
      </w:r>
      <w:r w:rsidRPr="00771BAD">
        <w:rPr>
          <w:rFonts w:ascii="仿宋" w:eastAsia="仿宋" w:hAnsi="仿宋" w:cs="Times New Roman"/>
          <w:kern w:val="0"/>
          <w:lang w:val="zh-CN"/>
        </w:rPr>
        <w:t>户籍人口</w:t>
      </w:r>
      <w:r w:rsidR="00B1711C" w:rsidRPr="00771BAD">
        <w:rPr>
          <w:rFonts w:ascii="仿宋" w:eastAsia="仿宋" w:hAnsi="仿宋" w:cs="Times New Roman" w:hint="eastAsia"/>
          <w:kern w:val="0"/>
          <w:lang w:val="zh-CN"/>
        </w:rPr>
        <w:t>约</w:t>
      </w:r>
      <w:r w:rsidRPr="00771BAD">
        <w:rPr>
          <w:rFonts w:ascii="仿宋" w:eastAsia="仿宋" w:hAnsi="仿宋" w:cs="Times New Roman"/>
          <w:kern w:val="0"/>
          <w:lang w:val="zh-CN"/>
        </w:rPr>
        <w:t>为</w:t>
      </w:r>
      <w:r w:rsidR="00C631F4" w:rsidRPr="00771BAD">
        <w:rPr>
          <w:rFonts w:ascii="仿宋" w:eastAsia="仿宋" w:hAnsi="仿宋" w:cs="Times New Roman" w:hint="eastAsia"/>
          <w:kern w:val="0"/>
          <w:lang w:val="zh-CN"/>
        </w:rPr>
        <w:t>4526</w:t>
      </w:r>
      <w:r w:rsidRPr="00771BAD">
        <w:rPr>
          <w:rFonts w:ascii="仿宋" w:eastAsia="仿宋" w:hAnsi="仿宋" w:cs="Times New Roman"/>
          <w:kern w:val="0"/>
          <w:lang w:val="zh-CN"/>
        </w:rPr>
        <w:t>人，总户数约为</w:t>
      </w:r>
      <w:r w:rsidR="00C631F4" w:rsidRPr="00771BAD">
        <w:rPr>
          <w:rFonts w:ascii="仿宋" w:eastAsia="仿宋" w:hAnsi="仿宋" w:cs="Times New Roman" w:hint="eastAsia"/>
          <w:kern w:val="0"/>
          <w:lang w:val="zh-CN"/>
        </w:rPr>
        <w:t>1148</w:t>
      </w:r>
      <w:r w:rsidRPr="00771BAD">
        <w:rPr>
          <w:rFonts w:ascii="仿宋" w:eastAsia="仿宋" w:hAnsi="仿宋" w:cs="Times New Roman"/>
          <w:kern w:val="0"/>
          <w:lang w:val="zh-CN"/>
        </w:rPr>
        <w:t>户，分</w:t>
      </w:r>
      <w:r w:rsidRPr="00771BAD">
        <w:rPr>
          <w:rFonts w:ascii="仿宋" w:eastAsia="仿宋" w:hAnsi="仿宋" w:cs="Times New Roman"/>
          <w:kern w:val="0"/>
          <w:lang w:val="zh-CN"/>
        </w:rPr>
        <w:lastRenderedPageBreak/>
        <w:t>户需求</w:t>
      </w:r>
      <w:r w:rsidR="00C631F4" w:rsidRPr="00771BAD">
        <w:rPr>
          <w:rFonts w:ascii="仿宋" w:eastAsia="仿宋" w:hAnsi="仿宋" w:cs="Times New Roman" w:hint="eastAsia"/>
          <w:kern w:val="0"/>
          <w:lang w:val="zh-CN"/>
        </w:rPr>
        <w:t>129</w:t>
      </w:r>
      <w:r w:rsidRPr="00771BAD">
        <w:rPr>
          <w:rFonts w:ascii="仿宋" w:eastAsia="仿宋" w:hAnsi="仿宋" w:cs="Times New Roman"/>
          <w:kern w:val="0"/>
          <w:lang w:val="zh-CN"/>
        </w:rPr>
        <w:t>户。</w:t>
      </w:r>
    </w:p>
    <w:p w14:paraId="44EA81D8" w14:textId="77777777" w:rsidR="00681928" w:rsidRPr="00771BAD" w:rsidRDefault="00681928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/>
          <w:kern w:val="0"/>
          <w:lang w:val="zh-CN"/>
        </w:rPr>
        <w:t>用地规模：本次规划的村域总用地</w:t>
      </w:r>
      <w:r w:rsidR="00BE7566" w:rsidRPr="00771BAD">
        <w:rPr>
          <w:rFonts w:ascii="仿宋" w:eastAsia="仿宋" w:hAnsi="仿宋" w:cs="Times New Roman"/>
          <w:kern w:val="0"/>
          <w:lang w:val="zh-CN"/>
        </w:rPr>
        <w:t>735.54</w:t>
      </w:r>
      <w:r w:rsidRPr="00771BAD">
        <w:rPr>
          <w:rFonts w:ascii="仿宋" w:eastAsia="仿宋" w:hAnsi="仿宋" w:cs="Times New Roman"/>
          <w:kern w:val="0"/>
          <w:lang w:val="zh-CN"/>
        </w:rPr>
        <w:t>公顷，其中，村庄建设用地</w:t>
      </w:r>
      <w:r w:rsidR="00AA4C77" w:rsidRPr="00771BAD">
        <w:rPr>
          <w:rFonts w:ascii="仿宋" w:eastAsia="仿宋" w:hAnsi="仿宋" w:cs="Times New Roman" w:hint="eastAsia"/>
          <w:kern w:val="0"/>
          <w:lang w:val="zh-CN"/>
        </w:rPr>
        <w:t>45.16</w:t>
      </w:r>
      <w:r w:rsidRPr="00771BAD">
        <w:rPr>
          <w:rFonts w:ascii="仿宋" w:eastAsia="仿宋" w:hAnsi="仿宋" w:cs="Times New Roman"/>
          <w:kern w:val="0"/>
          <w:lang w:val="zh-CN"/>
        </w:rPr>
        <w:t>公顷，非村庄建设用地</w:t>
      </w:r>
      <w:r w:rsidR="00AA4C77" w:rsidRPr="00771BAD">
        <w:rPr>
          <w:rFonts w:ascii="仿宋" w:eastAsia="仿宋" w:hAnsi="仿宋" w:cs="Times New Roman" w:hint="eastAsia"/>
          <w:kern w:val="0"/>
          <w:lang w:val="zh-CN"/>
        </w:rPr>
        <w:t>46.81</w:t>
      </w:r>
      <w:r w:rsidRPr="00771BAD">
        <w:rPr>
          <w:rFonts w:ascii="仿宋" w:eastAsia="仿宋" w:hAnsi="仿宋" w:cs="Times New Roman"/>
          <w:kern w:val="0"/>
          <w:lang w:val="zh-CN"/>
        </w:rPr>
        <w:t>公顷；非建设用地</w:t>
      </w:r>
      <w:r w:rsidR="00AA4C77" w:rsidRPr="00771BAD">
        <w:rPr>
          <w:rFonts w:ascii="仿宋" w:eastAsia="仿宋" w:hAnsi="仿宋" w:cs="Times New Roman" w:hint="eastAsia"/>
          <w:kern w:val="0"/>
          <w:lang w:val="zh-CN"/>
        </w:rPr>
        <w:t>643.57</w:t>
      </w:r>
      <w:r w:rsidRPr="00771BAD">
        <w:rPr>
          <w:rFonts w:ascii="仿宋" w:eastAsia="仿宋" w:hAnsi="仿宋" w:cs="Times New Roman"/>
          <w:kern w:val="0"/>
          <w:lang w:val="zh-CN"/>
        </w:rPr>
        <w:t>公顷，其中，基本农田</w:t>
      </w:r>
      <w:r w:rsidR="00AA4C77" w:rsidRPr="00771BAD">
        <w:rPr>
          <w:rFonts w:ascii="仿宋" w:eastAsia="仿宋" w:hAnsi="仿宋" w:cs="Times New Roman" w:hint="eastAsia"/>
          <w:kern w:val="0"/>
          <w:lang w:val="zh-CN"/>
        </w:rPr>
        <w:t>176.15</w:t>
      </w:r>
      <w:r w:rsidRPr="00771BAD">
        <w:rPr>
          <w:rFonts w:ascii="仿宋" w:eastAsia="仿宋" w:hAnsi="仿宋" w:cs="Times New Roman"/>
          <w:kern w:val="0"/>
          <w:lang w:val="zh-CN"/>
        </w:rPr>
        <w:t>公顷，其它土地</w:t>
      </w:r>
      <w:r w:rsidR="00AA4C77" w:rsidRPr="00771BAD">
        <w:rPr>
          <w:rFonts w:ascii="仿宋" w:eastAsia="仿宋" w:hAnsi="仿宋" w:cs="Times New Roman" w:hint="eastAsia"/>
          <w:kern w:val="0"/>
          <w:lang w:val="zh-CN"/>
        </w:rPr>
        <w:t>467.41</w:t>
      </w:r>
      <w:r w:rsidRPr="00771BAD">
        <w:rPr>
          <w:rFonts w:ascii="仿宋" w:eastAsia="仿宋" w:hAnsi="仿宋" w:cs="Times New Roman"/>
          <w:kern w:val="0"/>
          <w:lang w:val="zh-CN"/>
        </w:rPr>
        <w:t>公顷。</w:t>
      </w:r>
    </w:p>
    <w:p w14:paraId="73841993" w14:textId="77777777" w:rsidR="00681928" w:rsidRPr="00771BAD" w:rsidRDefault="00681928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/>
          <w:kern w:val="0"/>
          <w:lang w:val="zh-CN"/>
        </w:rPr>
        <w:t>上位规划约束性指标落实。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252"/>
        <w:gridCol w:w="567"/>
        <w:gridCol w:w="1276"/>
        <w:gridCol w:w="1276"/>
        <w:gridCol w:w="858"/>
      </w:tblGrid>
      <w:tr w:rsidR="00681928" w:rsidRPr="00A53C67" w14:paraId="342F422A" w14:textId="77777777" w:rsidTr="003D34BF">
        <w:trPr>
          <w:trHeight w:val="40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14:paraId="2DD62200" w14:textId="77777777" w:rsidR="00681928" w:rsidRPr="00A53C67" w:rsidRDefault="00681928" w:rsidP="003D34BF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14:paraId="0AE32EBF" w14:textId="77777777" w:rsidR="00681928" w:rsidRPr="00A53C67" w:rsidRDefault="00681928" w:rsidP="003D34BF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指标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14:paraId="48851992" w14:textId="77777777" w:rsidR="00681928" w:rsidRPr="00A53C67" w:rsidRDefault="00681928" w:rsidP="003D34BF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14:paraId="3532DB1E" w14:textId="77777777" w:rsidR="00681928" w:rsidRPr="00A53C67" w:rsidRDefault="00681928" w:rsidP="003D34BF">
            <w:pPr>
              <w:spacing w:line="240" w:lineRule="auto"/>
              <w:ind w:firstLineChars="0" w:firstLine="0"/>
              <w:jc w:val="center"/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规划基期年</w:t>
            </w:r>
          </w:p>
          <w:p w14:paraId="7B0CE902" w14:textId="77777777" w:rsidR="00681928" w:rsidRPr="00A53C67" w:rsidRDefault="00681928" w:rsidP="003D34BF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2020</w:t>
            </w: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年）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14:paraId="3953ED22" w14:textId="77777777" w:rsidR="00681928" w:rsidRPr="00A53C67" w:rsidRDefault="00681928" w:rsidP="003D34BF">
            <w:pPr>
              <w:spacing w:line="240" w:lineRule="auto"/>
              <w:ind w:firstLineChars="0" w:firstLine="0"/>
              <w:jc w:val="center"/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规划目标年</w:t>
            </w:r>
          </w:p>
          <w:p w14:paraId="63BD117C" w14:textId="77777777" w:rsidR="00681928" w:rsidRPr="00A53C67" w:rsidRDefault="00681928" w:rsidP="003D34BF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2035</w:t>
            </w: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年）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14:paraId="67549D9B" w14:textId="77777777" w:rsidR="00681928" w:rsidRPr="00A53C67" w:rsidRDefault="00681928" w:rsidP="003D34BF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Style w:val="font11"/>
                <w:rFonts w:ascii="Times New Roman" w:eastAsiaTheme="minorEastAsia" w:hAnsi="Times New Roman" w:cs="Times New Roman"/>
                <w:sz w:val="24"/>
                <w:szCs w:val="24"/>
              </w:rPr>
              <w:t>属性</w:t>
            </w:r>
          </w:p>
        </w:tc>
      </w:tr>
      <w:tr w:rsidR="00961452" w:rsidRPr="00A53C67" w14:paraId="2D0BFB9D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A0C98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91D3B2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户籍人口规模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34182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人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4FD01" w14:textId="77777777" w:rsidR="00961452" w:rsidRDefault="00961452" w:rsidP="00B85871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lang w:bidi="ar"/>
              </w:rPr>
              <w:t>4016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AF4F7" w14:textId="77777777" w:rsidR="00961452" w:rsidRDefault="00961452" w:rsidP="00940EF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4526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E48D41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预期性</w:t>
            </w:r>
          </w:p>
        </w:tc>
      </w:tr>
      <w:tr w:rsidR="00961452" w:rsidRPr="00A53C67" w14:paraId="5D95E6C8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C07965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FDFCD8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永久基本农田保护面积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9CC8E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公顷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90E25" w14:textId="77777777" w:rsidR="00961452" w:rsidRPr="00963E31" w:rsidRDefault="00961452" w:rsidP="00B85871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63E31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081E0" w14:textId="77777777" w:rsidR="00961452" w:rsidRDefault="00961452" w:rsidP="00940EF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176.15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B33F73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约束性</w:t>
            </w:r>
          </w:p>
        </w:tc>
      </w:tr>
      <w:tr w:rsidR="00961452" w:rsidRPr="00A53C67" w14:paraId="236390BF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375D9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CF4F4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生态保护红线面积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DF66E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公顷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39FDE" w14:textId="77777777" w:rsidR="00961452" w:rsidRDefault="00961452" w:rsidP="00B85871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18F38B" w14:textId="77777777" w:rsidR="00961452" w:rsidRDefault="00961452" w:rsidP="00940EF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40AEA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约束性</w:t>
            </w:r>
          </w:p>
        </w:tc>
      </w:tr>
      <w:tr w:rsidR="00961452" w:rsidRPr="00A53C67" w14:paraId="6640D235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B4ABC8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2EDA91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生态公益林保护面积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3CE62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公顷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15A0C" w14:textId="77777777" w:rsidR="00961452" w:rsidRDefault="00961452" w:rsidP="00B85871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84D09" w14:textId="77777777" w:rsidR="00961452" w:rsidRDefault="00961452" w:rsidP="00940EF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02179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约束性</w:t>
            </w:r>
          </w:p>
        </w:tc>
      </w:tr>
      <w:tr w:rsidR="00961452" w:rsidRPr="00A53C67" w14:paraId="5B82AAE4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CD1E62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37B5A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耕地保有量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01F2A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公顷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683E37" w14:textId="77777777" w:rsidR="00961452" w:rsidRPr="00963E31" w:rsidRDefault="00961452" w:rsidP="00B85871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63E31">
              <w:rPr>
                <w:rFonts w:ascii="Times New Roman" w:hAnsi="Times New Roman" w:cs="Times New Roman" w:hint="eastAsia"/>
                <w:kern w:val="0"/>
                <w:lang w:bidi="ar"/>
              </w:rPr>
              <w:t>120.90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27810B" w14:textId="77777777" w:rsidR="00961452" w:rsidRDefault="00961452" w:rsidP="00940EF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235.01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8E84A0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约束性</w:t>
            </w:r>
          </w:p>
        </w:tc>
      </w:tr>
      <w:tr w:rsidR="00961452" w:rsidRPr="00A53C67" w14:paraId="7E1DB780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2D295" w14:textId="77777777" w:rsidR="00961452" w:rsidRPr="00A53C67" w:rsidRDefault="00961452" w:rsidP="00B85871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B56B3C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林地保有量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DF8CC1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公顷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27852F" w14:textId="77777777" w:rsidR="00961452" w:rsidRPr="00963E31" w:rsidRDefault="00961452" w:rsidP="00B85871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61452">
              <w:rPr>
                <w:rFonts w:ascii="Times New Roman" w:hAnsi="Times New Roman" w:cs="Times New Roman"/>
                <w:kern w:val="0"/>
                <w:lang w:bidi="ar"/>
              </w:rPr>
              <w:t>464.25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D10FA" w14:textId="77777777" w:rsidR="00961452" w:rsidRDefault="00961452" w:rsidP="00940EF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331.05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10371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约束性</w:t>
            </w:r>
          </w:p>
        </w:tc>
      </w:tr>
      <w:tr w:rsidR="00961452" w:rsidRPr="00A53C67" w14:paraId="0D267E5B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15A535" w14:textId="77777777" w:rsidR="00961452" w:rsidRPr="00A53C67" w:rsidRDefault="00961452" w:rsidP="00B85871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FB7E6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村庄建设用地规模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EEBDA1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公顷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DC9D7" w14:textId="77777777" w:rsidR="00961452" w:rsidRDefault="00961452" w:rsidP="00B85871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lang w:bidi="ar"/>
              </w:rPr>
              <w:t>42.34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51CCA" w14:textId="77777777" w:rsidR="00961452" w:rsidRDefault="00961452" w:rsidP="00940EF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45.16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E4980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约束性</w:t>
            </w:r>
          </w:p>
        </w:tc>
      </w:tr>
      <w:tr w:rsidR="00961452" w:rsidRPr="00A53C67" w14:paraId="49F885FF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A2E25" w14:textId="77777777" w:rsidR="00961452" w:rsidRPr="00A53C67" w:rsidRDefault="00961452" w:rsidP="00B85871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9070D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村庄公共管理与公共服务设施用地规模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04DBF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公顷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6371ED" w14:textId="77777777" w:rsidR="00961452" w:rsidRDefault="00961452" w:rsidP="00B85871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lang w:bidi="ar"/>
              </w:rPr>
              <w:t>0.47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66D42" w14:textId="77777777" w:rsidR="00961452" w:rsidRDefault="00961452" w:rsidP="00940EF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0.48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6A66D9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预期性</w:t>
            </w:r>
          </w:p>
        </w:tc>
      </w:tr>
      <w:tr w:rsidR="00961452" w:rsidRPr="00A53C67" w14:paraId="118C7B87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396871" w14:textId="77777777" w:rsidR="00961452" w:rsidRPr="00A53C67" w:rsidRDefault="00961452" w:rsidP="00B85871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68AAF7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自来水普及率或农村集中式供水率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739F7E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％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A95D7" w14:textId="77777777" w:rsidR="00961452" w:rsidRDefault="00961452" w:rsidP="00B85871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lang w:bidi="ar"/>
              </w:rPr>
              <w:t>95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13369D" w14:textId="77777777" w:rsidR="00961452" w:rsidRDefault="00961452" w:rsidP="00940EF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31940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预期性</w:t>
            </w:r>
          </w:p>
        </w:tc>
      </w:tr>
      <w:tr w:rsidR="00961452" w:rsidRPr="00A53C67" w14:paraId="0AB60823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BA443" w14:textId="77777777" w:rsidR="00961452" w:rsidRPr="00A53C67" w:rsidRDefault="00961452" w:rsidP="00B85871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97D5A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农村生活垃圾无害化处理率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AA576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％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A6972" w14:textId="77777777" w:rsidR="00961452" w:rsidRDefault="00961452" w:rsidP="00B85871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lang w:bidi="ar"/>
              </w:rPr>
              <w:t>85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C227D" w14:textId="77777777" w:rsidR="00961452" w:rsidRDefault="00961452" w:rsidP="00940EF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03FAB7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预期性</w:t>
            </w:r>
          </w:p>
        </w:tc>
      </w:tr>
      <w:tr w:rsidR="00961452" w:rsidRPr="00A53C67" w14:paraId="622D527B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62EF66" w14:textId="77777777" w:rsidR="00961452" w:rsidRPr="00A53C67" w:rsidRDefault="00961452" w:rsidP="00B85871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6D6DF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农村生活污水处理率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E1967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％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16FF0" w14:textId="77777777" w:rsidR="00961452" w:rsidRDefault="00961452" w:rsidP="00B85871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lang w:bidi="ar"/>
              </w:rPr>
              <w:t>70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403D21" w14:textId="77777777" w:rsidR="00961452" w:rsidRDefault="00961452" w:rsidP="00940EF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5E70A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预期性</w:t>
            </w:r>
          </w:p>
        </w:tc>
      </w:tr>
      <w:tr w:rsidR="00961452" w:rsidRPr="00A53C67" w14:paraId="51BE52D2" w14:textId="77777777" w:rsidTr="003D34BF">
        <w:trPr>
          <w:trHeight w:val="49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22F71" w14:textId="77777777" w:rsidR="00961452" w:rsidRPr="00A53C67" w:rsidRDefault="00961452" w:rsidP="00B85871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2FE6E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农村黑臭水体消除率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7AFE2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％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3367B" w14:textId="77777777" w:rsidR="00961452" w:rsidRDefault="00961452" w:rsidP="00B85871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lang w:bidi="ar"/>
              </w:rPr>
              <w:t>95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E1488" w14:textId="77777777" w:rsidR="00961452" w:rsidRDefault="00961452" w:rsidP="00940EF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66505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预期性</w:t>
            </w:r>
          </w:p>
        </w:tc>
      </w:tr>
      <w:tr w:rsidR="00961452" w:rsidRPr="00A53C67" w14:paraId="7C8F1602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C329C" w14:textId="77777777" w:rsidR="00961452" w:rsidRPr="00A53C67" w:rsidRDefault="00961452" w:rsidP="00B85871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AE48DC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农户家庭卫生厕所覆盖率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E16FB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％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48D27" w14:textId="77777777" w:rsidR="00961452" w:rsidRDefault="00961452" w:rsidP="00B85871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lang w:bidi="ar"/>
              </w:rPr>
              <w:t>85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17CF36" w14:textId="77777777" w:rsidR="00961452" w:rsidRDefault="00961452" w:rsidP="00940EF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50D61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预期性</w:t>
            </w:r>
          </w:p>
        </w:tc>
      </w:tr>
      <w:tr w:rsidR="00961452" w:rsidRPr="00A53C67" w14:paraId="53445FC4" w14:textId="77777777" w:rsidTr="003D34BF">
        <w:trPr>
          <w:trHeight w:val="2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C3E6B" w14:textId="77777777" w:rsidR="00961452" w:rsidRPr="00A53C67" w:rsidRDefault="00961452" w:rsidP="00B85871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14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0353BB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村内道路硬化率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00400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％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65063" w14:textId="77777777" w:rsidR="00961452" w:rsidRDefault="00961452" w:rsidP="00B85871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lang w:bidi="ar"/>
              </w:rPr>
              <w:t>80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96BE61" w14:textId="77777777" w:rsidR="00961452" w:rsidRDefault="00961452" w:rsidP="00940EF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275F8" w14:textId="77777777" w:rsidR="00961452" w:rsidRPr="00A53C67" w:rsidRDefault="00961452" w:rsidP="003D34B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53C67">
              <w:rPr>
                <w:rFonts w:ascii="Times New Roman" w:hAnsi="Times New Roman" w:cs="Times New Roman"/>
                <w:kern w:val="0"/>
              </w:rPr>
              <w:t>预期性</w:t>
            </w:r>
          </w:p>
        </w:tc>
      </w:tr>
    </w:tbl>
    <w:p w14:paraId="011AD6A5" w14:textId="77777777" w:rsidR="00681928" w:rsidRPr="00A53C67" w:rsidRDefault="00681928" w:rsidP="00681928">
      <w:pPr>
        <w:ind w:firstLine="480"/>
        <w:rPr>
          <w:rFonts w:ascii="Times New Roman" w:hAnsi="Times New Roman" w:cs="Times New Roman"/>
        </w:rPr>
      </w:pPr>
    </w:p>
    <w:p w14:paraId="7DA935C1" w14:textId="77777777" w:rsidR="00681928" w:rsidRPr="00771BAD" w:rsidRDefault="00681928" w:rsidP="00771BAD">
      <w:pPr>
        <w:ind w:firstLine="482"/>
        <w:rPr>
          <w:rFonts w:ascii="黑体" w:eastAsia="黑体" w:hAnsi="黑体" w:cs="Times New Roman"/>
          <w:b/>
          <w:bCs/>
          <w:kern w:val="0"/>
          <w:lang w:val="zh-CN"/>
        </w:rPr>
      </w:pPr>
      <w:r w:rsidRPr="00771BAD">
        <w:rPr>
          <w:rFonts w:ascii="黑体" w:eastAsia="黑体" w:hAnsi="黑体" w:cs="Times New Roman"/>
          <w:b/>
          <w:bCs/>
          <w:kern w:val="0"/>
          <w:lang w:val="zh-CN"/>
        </w:rPr>
        <w:t>五、公共服务设施规划和基础设施规划</w:t>
      </w:r>
    </w:p>
    <w:p w14:paraId="5F8027B2" w14:textId="77777777" w:rsidR="00681928" w:rsidRPr="00B01EB1" w:rsidRDefault="00681928" w:rsidP="00B01EB1">
      <w:pPr>
        <w:ind w:firstLine="482"/>
        <w:rPr>
          <w:rFonts w:ascii="楷体" w:eastAsia="楷体" w:hAnsi="楷体" w:cs="Times New Roman"/>
          <w:b/>
          <w:bCs/>
          <w:kern w:val="0"/>
          <w:lang w:val="zh-CN"/>
        </w:rPr>
      </w:pPr>
      <w:r w:rsidRPr="00B01EB1">
        <w:rPr>
          <w:rFonts w:ascii="楷体" w:eastAsia="楷体" w:hAnsi="楷体" w:cs="Times New Roman"/>
          <w:b/>
          <w:bCs/>
          <w:kern w:val="0"/>
          <w:lang w:val="zh-CN"/>
        </w:rPr>
        <w:t>(一) 公共服务设施规划</w:t>
      </w:r>
    </w:p>
    <w:p w14:paraId="527FC356" w14:textId="77777777" w:rsidR="00681928" w:rsidRPr="00A53C67" w:rsidRDefault="00681928" w:rsidP="00681928">
      <w:pPr>
        <w:ind w:firstLine="480"/>
        <w:rPr>
          <w:rFonts w:ascii="Times New Roman" w:hAnsi="Times New Roman" w:cs="Times New Roman"/>
          <w:szCs w:val="32"/>
        </w:rPr>
      </w:pPr>
      <w:r w:rsidRPr="00A53C67">
        <w:rPr>
          <w:rFonts w:ascii="Times New Roman" w:hAnsi="Times New Roman" w:cs="Times New Roman"/>
          <w:szCs w:val="32"/>
        </w:rPr>
        <w:t>（</w:t>
      </w:r>
      <w:r w:rsidRPr="00A53C67">
        <w:rPr>
          <w:rFonts w:ascii="Times New Roman" w:hAnsi="Times New Roman" w:cs="Times New Roman"/>
          <w:szCs w:val="32"/>
        </w:rPr>
        <w:t>1</w:t>
      </w:r>
      <w:r w:rsidRPr="00A53C67">
        <w:rPr>
          <w:rFonts w:ascii="Times New Roman" w:hAnsi="Times New Roman" w:cs="Times New Roman"/>
          <w:szCs w:val="32"/>
        </w:rPr>
        <w:t>）公共服务设施的配置原则和配置标准</w:t>
      </w:r>
    </w:p>
    <w:p w14:paraId="0A7594C2" w14:textId="77777777" w:rsidR="00681928" w:rsidRPr="00771BAD" w:rsidRDefault="00681928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/>
          <w:kern w:val="0"/>
          <w:lang w:val="zh-CN"/>
        </w:rPr>
        <w:t>根据《海南省美丽乡村建设技术导则（试行）》、《乡村公共服务设施规划标准CECS354：2013》中公共服务配套设施分级配置标准，并依据村庄人口及等级规</w:t>
      </w:r>
      <w:r w:rsidRPr="00771BAD">
        <w:rPr>
          <w:rFonts w:ascii="仿宋" w:eastAsia="仿宋" w:hAnsi="仿宋" w:cs="Times New Roman"/>
          <w:kern w:val="0"/>
          <w:lang w:val="zh-CN"/>
        </w:rPr>
        <w:lastRenderedPageBreak/>
        <w:t>模和产业特点差异化配置公共服务设施。规模较小的村庄集聚区按服务半径多村共享配套公共设施。</w:t>
      </w:r>
    </w:p>
    <w:p w14:paraId="5BD89A23" w14:textId="77777777" w:rsidR="00681928" w:rsidRPr="00A53C67" w:rsidRDefault="00681928" w:rsidP="00681928">
      <w:pPr>
        <w:ind w:firstLine="480"/>
        <w:rPr>
          <w:rFonts w:ascii="Times New Roman" w:hAnsi="Times New Roman" w:cs="Times New Roman"/>
          <w:szCs w:val="32"/>
        </w:rPr>
      </w:pPr>
      <w:r w:rsidRPr="00A53C67">
        <w:rPr>
          <w:rFonts w:ascii="Times New Roman" w:hAnsi="Times New Roman" w:cs="Times New Roman"/>
          <w:szCs w:val="32"/>
        </w:rPr>
        <w:t>（</w:t>
      </w:r>
      <w:r w:rsidRPr="00A53C67">
        <w:rPr>
          <w:rFonts w:ascii="Times New Roman" w:hAnsi="Times New Roman" w:cs="Times New Roman"/>
          <w:szCs w:val="32"/>
        </w:rPr>
        <w:t>2</w:t>
      </w:r>
      <w:r w:rsidRPr="00A53C67">
        <w:rPr>
          <w:rFonts w:ascii="Times New Roman" w:hAnsi="Times New Roman" w:cs="Times New Roman"/>
          <w:szCs w:val="32"/>
        </w:rPr>
        <w:t>）公共服务设施配置布局</w:t>
      </w:r>
    </w:p>
    <w:p w14:paraId="1F9E0B61" w14:textId="77777777" w:rsidR="00681928" w:rsidRPr="00771BAD" w:rsidRDefault="00681928" w:rsidP="00681928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/>
          <w:kern w:val="0"/>
          <w:lang w:val="zh-CN"/>
        </w:rPr>
        <w:t>公共服务设施主要采用集中布局与分散布局相结合形式。实现文化室、小卖部、公厕、垃圾收集点等基础公共服务设施100%覆盖。</w:t>
      </w:r>
    </w:p>
    <w:p w14:paraId="0D2759D7" w14:textId="77777777" w:rsidR="00D73E99" w:rsidRPr="00B01EB1" w:rsidRDefault="005807AA" w:rsidP="00B01EB1">
      <w:pPr>
        <w:ind w:firstLine="482"/>
        <w:rPr>
          <w:rFonts w:ascii="楷体" w:eastAsia="楷体" w:hAnsi="楷体" w:cs="Times New Roman"/>
          <w:b/>
          <w:bCs/>
          <w:kern w:val="0"/>
          <w:lang w:val="zh-CN"/>
        </w:rPr>
      </w:pPr>
      <w:r w:rsidRPr="00B01EB1">
        <w:rPr>
          <w:rFonts w:ascii="楷体" w:eastAsia="楷体" w:hAnsi="楷体" w:cs="Times New Roman"/>
          <w:b/>
          <w:bCs/>
          <w:kern w:val="0"/>
          <w:lang w:val="zh-CN"/>
        </w:rPr>
        <w:t xml:space="preserve"> </w:t>
      </w:r>
      <w:r w:rsidR="00D73E99" w:rsidRPr="00B01EB1">
        <w:rPr>
          <w:rFonts w:ascii="楷体" w:eastAsia="楷体" w:hAnsi="楷体" w:cs="Times New Roman"/>
          <w:b/>
          <w:bCs/>
          <w:kern w:val="0"/>
          <w:lang w:val="zh-CN"/>
        </w:rPr>
        <w:t>(二) 市政设施规划</w:t>
      </w:r>
    </w:p>
    <w:p w14:paraId="39AE392A" w14:textId="13B2C6D3" w:rsidR="00D73E99" w:rsidRPr="00771BAD" w:rsidRDefault="00D73E99" w:rsidP="00D73E99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/>
          <w:kern w:val="0"/>
          <w:lang w:val="zh-CN"/>
        </w:rPr>
        <w:t>1</w:t>
      </w:r>
      <w:r w:rsidR="00B01EB1">
        <w:rPr>
          <w:rFonts w:ascii="仿宋" w:eastAsia="仿宋" w:hAnsi="仿宋" w:cs="Times New Roman"/>
          <w:kern w:val="0"/>
          <w:lang w:val="zh-CN"/>
        </w:rPr>
        <w:t>.</w:t>
      </w:r>
      <w:r w:rsidRPr="00771BAD">
        <w:rPr>
          <w:rFonts w:ascii="仿宋" w:eastAsia="仿宋" w:hAnsi="仿宋" w:cs="Times New Roman"/>
          <w:kern w:val="0"/>
          <w:lang w:val="zh-CN"/>
        </w:rPr>
        <w:t>给水工程规划</w:t>
      </w:r>
    </w:p>
    <w:p w14:paraId="6BD3D29A" w14:textId="77777777" w:rsidR="00D73E99" w:rsidRPr="00771BAD" w:rsidRDefault="00D73E99" w:rsidP="00D73E99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/>
          <w:kern w:val="0"/>
          <w:lang w:val="zh-CN"/>
        </w:rPr>
        <w:t>规划近期</w:t>
      </w:r>
      <w:r w:rsidR="00403B66" w:rsidRPr="00771BAD">
        <w:rPr>
          <w:rFonts w:ascii="仿宋" w:eastAsia="仿宋" w:hAnsi="仿宋" w:cs="Times New Roman" w:hint="eastAsia"/>
          <w:kern w:val="0"/>
          <w:lang w:val="zh-CN"/>
        </w:rPr>
        <w:t>保留村庄现状水塔集中供水方式</w:t>
      </w:r>
      <w:r w:rsidRPr="00771BAD">
        <w:rPr>
          <w:rFonts w:ascii="仿宋" w:eastAsia="仿宋" w:hAnsi="仿宋" w:cs="Times New Roman"/>
          <w:kern w:val="0"/>
          <w:lang w:val="zh-CN"/>
        </w:rPr>
        <w:t>，远期接</w:t>
      </w:r>
      <w:r w:rsidR="00403B66" w:rsidRPr="00771BAD">
        <w:rPr>
          <w:rFonts w:ascii="仿宋" w:eastAsia="仿宋" w:hAnsi="仿宋" w:cs="Times New Roman" w:hint="eastAsia"/>
          <w:kern w:val="0"/>
          <w:lang w:val="zh-CN"/>
        </w:rPr>
        <w:t>入遵谭镇区市政管网</w:t>
      </w:r>
      <w:r w:rsidRPr="00771BAD">
        <w:rPr>
          <w:rFonts w:ascii="仿宋" w:eastAsia="仿宋" w:hAnsi="仿宋" w:cs="Times New Roman"/>
          <w:kern w:val="0"/>
          <w:lang w:val="zh-CN"/>
        </w:rPr>
        <w:t>，</w:t>
      </w:r>
      <w:r w:rsidR="00403B66" w:rsidRPr="00771BAD">
        <w:rPr>
          <w:rFonts w:ascii="仿宋" w:eastAsia="仿宋" w:hAnsi="仿宋" w:cs="Times New Roman" w:hint="eastAsia"/>
          <w:kern w:val="0"/>
          <w:lang w:val="zh-CN"/>
        </w:rPr>
        <w:t>村庄供水普及率达到100%</w:t>
      </w:r>
      <w:r w:rsidR="0016085D" w:rsidRPr="00771BAD">
        <w:rPr>
          <w:rFonts w:ascii="仿宋" w:eastAsia="仿宋" w:hAnsi="仿宋" w:cs="Times New Roman"/>
          <w:kern w:val="0"/>
          <w:lang w:val="zh-CN"/>
        </w:rPr>
        <w:t>，实现城乡供水一体化。</w:t>
      </w:r>
    </w:p>
    <w:p w14:paraId="38434FB0" w14:textId="3D97F001" w:rsidR="00D73E99" w:rsidRPr="00771BAD" w:rsidRDefault="00D73E99" w:rsidP="00D73E99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/>
          <w:kern w:val="0"/>
          <w:lang w:val="zh-CN"/>
        </w:rPr>
        <w:t>2</w:t>
      </w:r>
      <w:r w:rsidR="00B01EB1">
        <w:rPr>
          <w:rFonts w:ascii="仿宋" w:eastAsia="仿宋" w:hAnsi="仿宋" w:cs="Times New Roman"/>
          <w:kern w:val="0"/>
          <w:lang w:val="zh-CN"/>
        </w:rPr>
        <w:t>.</w:t>
      </w:r>
      <w:r w:rsidRPr="00771BAD">
        <w:rPr>
          <w:rFonts w:ascii="仿宋" w:eastAsia="仿宋" w:hAnsi="仿宋" w:cs="Times New Roman"/>
          <w:kern w:val="0"/>
          <w:lang w:val="zh-CN"/>
        </w:rPr>
        <w:t>排水工程规划</w:t>
      </w:r>
    </w:p>
    <w:p w14:paraId="0954E297" w14:textId="77777777" w:rsidR="009E71F9" w:rsidRPr="00771BAD" w:rsidRDefault="00D73E99" w:rsidP="00D73E99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/>
          <w:kern w:val="0"/>
          <w:lang w:val="zh-CN"/>
        </w:rPr>
        <w:t>根据村庄具体情况，采用雨污分流制</w:t>
      </w:r>
      <w:r w:rsidR="009E71F9" w:rsidRPr="00771BAD">
        <w:rPr>
          <w:rFonts w:ascii="仿宋" w:eastAsia="仿宋" w:hAnsi="仿宋" w:cs="Times New Roman" w:hint="eastAsia"/>
          <w:kern w:val="0"/>
          <w:lang w:val="zh-CN"/>
        </w:rPr>
        <w:t>，雨水就近排入河流沟渠或坑塘低洼带。</w:t>
      </w:r>
      <w:r w:rsidR="00AD4C13" w:rsidRPr="00771BAD">
        <w:rPr>
          <w:rFonts w:ascii="仿宋" w:eastAsia="仿宋" w:hAnsi="仿宋" w:cs="Times New Roman" w:hint="eastAsia"/>
          <w:kern w:val="0"/>
          <w:lang w:val="zh-CN"/>
        </w:rPr>
        <w:t>规划道路设计排水边沟，污水排放结合村内地形，采用重力排水方式。</w:t>
      </w:r>
    </w:p>
    <w:p w14:paraId="1885718E" w14:textId="77777777" w:rsidR="00334FD3" w:rsidRPr="00771BAD" w:rsidRDefault="00334FD3" w:rsidP="00334FD3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 w:hint="eastAsia"/>
          <w:kern w:val="0"/>
          <w:lang w:val="zh-CN"/>
        </w:rPr>
        <w:t>咸东村共设有7处污水处理设施，村落污水经污水处理设施处理达标后排入沟渠、坑塘或用于农田灌溉，所有污水处理设施均进行绿化处理，与周边环境协调一致。</w:t>
      </w:r>
    </w:p>
    <w:p w14:paraId="52621EFD" w14:textId="1A6A0737" w:rsidR="00D73E99" w:rsidRPr="00771BAD" w:rsidRDefault="00D73E99" w:rsidP="00D73E99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/>
          <w:kern w:val="0"/>
          <w:lang w:val="zh-CN"/>
        </w:rPr>
        <w:t>3</w:t>
      </w:r>
      <w:r w:rsidR="00B01EB1">
        <w:rPr>
          <w:rFonts w:ascii="仿宋" w:eastAsia="仿宋" w:hAnsi="仿宋" w:cs="Times New Roman"/>
          <w:kern w:val="0"/>
          <w:lang w:val="zh-CN"/>
        </w:rPr>
        <w:t>.</w:t>
      </w:r>
      <w:r w:rsidRPr="00771BAD">
        <w:rPr>
          <w:rFonts w:ascii="仿宋" w:eastAsia="仿宋" w:hAnsi="仿宋" w:cs="Times New Roman"/>
          <w:kern w:val="0"/>
          <w:lang w:val="zh-CN"/>
        </w:rPr>
        <w:t>电力工程规划</w:t>
      </w:r>
    </w:p>
    <w:p w14:paraId="194BB7EA" w14:textId="77777777" w:rsidR="006D2561" w:rsidRPr="00771BAD" w:rsidRDefault="006A7184" w:rsidP="00D73E99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 w:hint="eastAsia"/>
          <w:kern w:val="0"/>
          <w:lang w:val="zh-CN"/>
        </w:rPr>
        <w:t>规划电源引自遵谭镇区市政电力网，共设有11个变电站。电力线沿路布置，建筑与电力线应按安全规范要求保持必要距离，宅前道路上低压电力线要沿建筑后墙走线进入住户，沿后墙的线路要同意高度、整洁美观。</w:t>
      </w:r>
    </w:p>
    <w:p w14:paraId="08DB43FC" w14:textId="4BF89A05" w:rsidR="00D73E99" w:rsidRPr="00771BAD" w:rsidRDefault="00D73E99" w:rsidP="00D73E99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/>
          <w:kern w:val="0"/>
          <w:lang w:val="zh-CN"/>
        </w:rPr>
        <w:t>4</w:t>
      </w:r>
      <w:r w:rsidR="00B01EB1">
        <w:rPr>
          <w:rFonts w:ascii="仿宋" w:eastAsia="仿宋" w:hAnsi="仿宋" w:cs="Times New Roman"/>
          <w:kern w:val="0"/>
          <w:lang w:val="zh-CN"/>
        </w:rPr>
        <w:t>.</w:t>
      </w:r>
      <w:r w:rsidRPr="00771BAD">
        <w:rPr>
          <w:rFonts w:ascii="仿宋" w:eastAsia="仿宋" w:hAnsi="仿宋" w:cs="Times New Roman"/>
          <w:kern w:val="0"/>
          <w:lang w:val="zh-CN"/>
        </w:rPr>
        <w:t>电信工程规划</w:t>
      </w:r>
    </w:p>
    <w:p w14:paraId="5ECBC1F5" w14:textId="77777777" w:rsidR="006A7184" w:rsidRPr="00771BAD" w:rsidRDefault="006A7184" w:rsidP="00D73E99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 w:hint="eastAsia"/>
          <w:kern w:val="0"/>
          <w:lang w:val="zh-CN"/>
        </w:rPr>
        <w:t>规划通讯管网接入遵谭镇区电信支局，逐步改造现有电信网络，组建接入网，加快信息集结中心和网络建设步伐，实现互联网、广电网、电话网“三网合一”，提高信息化水平。</w:t>
      </w:r>
    </w:p>
    <w:p w14:paraId="49DCC2AC" w14:textId="090E84F3" w:rsidR="006A7184" w:rsidRPr="00771BAD" w:rsidRDefault="006A7184" w:rsidP="006A7184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 w:hint="eastAsia"/>
          <w:kern w:val="0"/>
          <w:lang w:val="zh-CN"/>
        </w:rPr>
        <w:t>5</w:t>
      </w:r>
      <w:r w:rsidR="00B01EB1">
        <w:rPr>
          <w:rFonts w:ascii="仿宋" w:eastAsia="仿宋" w:hAnsi="仿宋" w:cs="Times New Roman"/>
          <w:kern w:val="0"/>
          <w:lang w:val="zh-CN"/>
        </w:rPr>
        <w:t>.</w:t>
      </w:r>
      <w:r w:rsidRPr="00771BAD">
        <w:rPr>
          <w:rFonts w:ascii="仿宋" w:eastAsia="仿宋" w:hAnsi="仿宋" w:cs="Times New Roman" w:hint="eastAsia"/>
          <w:kern w:val="0"/>
          <w:lang w:val="zh-CN"/>
        </w:rPr>
        <w:t>燃气</w:t>
      </w:r>
      <w:r w:rsidRPr="00771BAD">
        <w:rPr>
          <w:rFonts w:ascii="仿宋" w:eastAsia="仿宋" w:hAnsi="仿宋" w:cs="Times New Roman"/>
          <w:kern w:val="0"/>
          <w:lang w:val="zh-CN"/>
        </w:rPr>
        <w:t>工程规划</w:t>
      </w:r>
    </w:p>
    <w:p w14:paraId="35252530" w14:textId="77777777" w:rsidR="00C20E6A" w:rsidRPr="00771BAD" w:rsidRDefault="00026B00" w:rsidP="00D73E99">
      <w:pPr>
        <w:ind w:firstLine="480"/>
        <w:rPr>
          <w:rFonts w:ascii="仿宋" w:eastAsia="仿宋" w:hAnsi="仿宋" w:cs="Times New Roman"/>
          <w:kern w:val="0"/>
          <w:lang w:val="zh-CN"/>
        </w:rPr>
      </w:pPr>
      <w:r w:rsidRPr="00771BAD">
        <w:rPr>
          <w:rFonts w:ascii="仿宋" w:eastAsia="仿宋" w:hAnsi="仿宋" w:cs="Times New Roman" w:hint="eastAsia"/>
          <w:kern w:val="0"/>
          <w:lang w:val="zh-CN"/>
        </w:rPr>
        <w:t>规划近期以瓶装液化气为主要生活能源，远期规划燃气管线，气源接自遵谭镇区燃气管网，管网沿规划的羊山大道接入，沿村庄主干路敷设。</w:t>
      </w:r>
    </w:p>
    <w:sectPr w:rsidR="00C20E6A" w:rsidRPr="00771BAD" w:rsidSect="00E85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0110" w14:textId="77777777" w:rsidR="00C36CDD" w:rsidRDefault="00C36CDD" w:rsidP="000600AF">
      <w:pPr>
        <w:spacing w:line="240" w:lineRule="auto"/>
        <w:ind w:firstLine="480"/>
      </w:pPr>
      <w:r>
        <w:separator/>
      </w:r>
    </w:p>
  </w:endnote>
  <w:endnote w:type="continuationSeparator" w:id="0">
    <w:p w14:paraId="2EC073AD" w14:textId="77777777" w:rsidR="00C36CDD" w:rsidRDefault="00C36CDD" w:rsidP="000600A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5640" w14:textId="77777777" w:rsidR="000600AF" w:rsidRDefault="000600AF" w:rsidP="000600AF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A437" w14:textId="77777777" w:rsidR="000600AF" w:rsidRDefault="000600AF" w:rsidP="000600AF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B2E2" w14:textId="77777777" w:rsidR="000600AF" w:rsidRDefault="000600AF" w:rsidP="000600AF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8112" w14:textId="77777777" w:rsidR="00C36CDD" w:rsidRDefault="00C36CDD" w:rsidP="000600AF">
      <w:pPr>
        <w:spacing w:line="240" w:lineRule="auto"/>
        <w:ind w:firstLine="480"/>
      </w:pPr>
      <w:r>
        <w:separator/>
      </w:r>
    </w:p>
  </w:footnote>
  <w:footnote w:type="continuationSeparator" w:id="0">
    <w:p w14:paraId="511A04C6" w14:textId="77777777" w:rsidR="00C36CDD" w:rsidRDefault="00C36CDD" w:rsidP="000600A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18A6" w14:textId="77777777" w:rsidR="000600AF" w:rsidRDefault="000600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F7DB" w14:textId="77777777" w:rsidR="000600AF" w:rsidRDefault="000600A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AA70" w14:textId="77777777" w:rsidR="000600AF" w:rsidRDefault="000600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6E23BD"/>
    <w:multiLevelType w:val="singleLevel"/>
    <w:tmpl w:val="CB6E23B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3B0B46FF"/>
    <w:multiLevelType w:val="hybridMultilevel"/>
    <w:tmpl w:val="BBE611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5F3648"/>
    <w:multiLevelType w:val="hybridMultilevel"/>
    <w:tmpl w:val="4D9A92C4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A084815"/>
    <w:multiLevelType w:val="hybridMultilevel"/>
    <w:tmpl w:val="374849A4"/>
    <w:lvl w:ilvl="0" w:tplc="0409000D">
      <w:start w:val="1"/>
      <w:numFmt w:val="bullet"/>
      <w:lvlText w:val=""/>
      <w:lvlJc w:val="left"/>
      <w:pPr>
        <w:ind w:left="9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E99"/>
    <w:rsid w:val="00001C5A"/>
    <w:rsid w:val="00026B00"/>
    <w:rsid w:val="00027881"/>
    <w:rsid w:val="000600AF"/>
    <w:rsid w:val="00072841"/>
    <w:rsid w:val="00075643"/>
    <w:rsid w:val="000E67FC"/>
    <w:rsid w:val="00103CCE"/>
    <w:rsid w:val="00156745"/>
    <w:rsid w:val="0016085D"/>
    <w:rsid w:val="001A01F1"/>
    <w:rsid w:val="001B1567"/>
    <w:rsid w:val="001C0DB4"/>
    <w:rsid w:val="001E1ADA"/>
    <w:rsid w:val="002430DD"/>
    <w:rsid w:val="00261BFE"/>
    <w:rsid w:val="00265135"/>
    <w:rsid w:val="00274160"/>
    <w:rsid w:val="00276B40"/>
    <w:rsid w:val="002C09DC"/>
    <w:rsid w:val="002D5D5C"/>
    <w:rsid w:val="002F2859"/>
    <w:rsid w:val="002F6034"/>
    <w:rsid w:val="002F7843"/>
    <w:rsid w:val="003131B9"/>
    <w:rsid w:val="003163A0"/>
    <w:rsid w:val="0031766D"/>
    <w:rsid w:val="00334B9D"/>
    <w:rsid w:val="00334FD3"/>
    <w:rsid w:val="00342CC6"/>
    <w:rsid w:val="0036019A"/>
    <w:rsid w:val="003643F3"/>
    <w:rsid w:val="0036471A"/>
    <w:rsid w:val="00396CCB"/>
    <w:rsid w:val="003A1F50"/>
    <w:rsid w:val="003A6108"/>
    <w:rsid w:val="003B1D5C"/>
    <w:rsid w:val="003B692D"/>
    <w:rsid w:val="00403B66"/>
    <w:rsid w:val="0042582E"/>
    <w:rsid w:val="00431E47"/>
    <w:rsid w:val="004505B6"/>
    <w:rsid w:val="004805A5"/>
    <w:rsid w:val="00495CB6"/>
    <w:rsid w:val="004B062C"/>
    <w:rsid w:val="004C7F7D"/>
    <w:rsid w:val="004D5C0C"/>
    <w:rsid w:val="004D5CAE"/>
    <w:rsid w:val="005162C8"/>
    <w:rsid w:val="00570849"/>
    <w:rsid w:val="005807AA"/>
    <w:rsid w:val="00581C12"/>
    <w:rsid w:val="005926E0"/>
    <w:rsid w:val="005B3313"/>
    <w:rsid w:val="00602FFF"/>
    <w:rsid w:val="006267D8"/>
    <w:rsid w:val="00666A81"/>
    <w:rsid w:val="00681928"/>
    <w:rsid w:val="00681B44"/>
    <w:rsid w:val="006A7184"/>
    <w:rsid w:val="006B7296"/>
    <w:rsid w:val="006D2561"/>
    <w:rsid w:val="006D2B96"/>
    <w:rsid w:val="006D5434"/>
    <w:rsid w:val="006D58AB"/>
    <w:rsid w:val="007067AC"/>
    <w:rsid w:val="007171D1"/>
    <w:rsid w:val="00747C48"/>
    <w:rsid w:val="00761A10"/>
    <w:rsid w:val="00771BAD"/>
    <w:rsid w:val="00791C61"/>
    <w:rsid w:val="007B5F0A"/>
    <w:rsid w:val="007C2DEC"/>
    <w:rsid w:val="007F1133"/>
    <w:rsid w:val="00812F7C"/>
    <w:rsid w:val="0084122A"/>
    <w:rsid w:val="008558CB"/>
    <w:rsid w:val="0085647E"/>
    <w:rsid w:val="00881063"/>
    <w:rsid w:val="008A406D"/>
    <w:rsid w:val="008B7419"/>
    <w:rsid w:val="008D04FC"/>
    <w:rsid w:val="008E7164"/>
    <w:rsid w:val="00911587"/>
    <w:rsid w:val="0091664F"/>
    <w:rsid w:val="00961452"/>
    <w:rsid w:val="00971789"/>
    <w:rsid w:val="00982990"/>
    <w:rsid w:val="009A486C"/>
    <w:rsid w:val="009E1DE6"/>
    <w:rsid w:val="009E3C1A"/>
    <w:rsid w:val="009E71F9"/>
    <w:rsid w:val="009F70B8"/>
    <w:rsid w:val="009F79F2"/>
    <w:rsid w:val="00A055D5"/>
    <w:rsid w:val="00A53C67"/>
    <w:rsid w:val="00A71C07"/>
    <w:rsid w:val="00A77CBE"/>
    <w:rsid w:val="00AA4C77"/>
    <w:rsid w:val="00AC4DAB"/>
    <w:rsid w:val="00AD3900"/>
    <w:rsid w:val="00AD4C13"/>
    <w:rsid w:val="00AE4845"/>
    <w:rsid w:val="00AE7951"/>
    <w:rsid w:val="00AE7BF4"/>
    <w:rsid w:val="00B01EB1"/>
    <w:rsid w:val="00B06EC8"/>
    <w:rsid w:val="00B1711C"/>
    <w:rsid w:val="00B24DF2"/>
    <w:rsid w:val="00B412BC"/>
    <w:rsid w:val="00B551E6"/>
    <w:rsid w:val="00B73492"/>
    <w:rsid w:val="00B84C4B"/>
    <w:rsid w:val="00BE7566"/>
    <w:rsid w:val="00C031D3"/>
    <w:rsid w:val="00C20E6A"/>
    <w:rsid w:val="00C23EFC"/>
    <w:rsid w:val="00C32601"/>
    <w:rsid w:val="00C36CDD"/>
    <w:rsid w:val="00C52750"/>
    <w:rsid w:val="00C57D53"/>
    <w:rsid w:val="00C631F4"/>
    <w:rsid w:val="00C80E3D"/>
    <w:rsid w:val="00CA61C2"/>
    <w:rsid w:val="00CB7F1A"/>
    <w:rsid w:val="00CE2EFF"/>
    <w:rsid w:val="00CE37F1"/>
    <w:rsid w:val="00D14724"/>
    <w:rsid w:val="00D173BF"/>
    <w:rsid w:val="00D3507F"/>
    <w:rsid w:val="00D73E99"/>
    <w:rsid w:val="00D75A82"/>
    <w:rsid w:val="00D950DB"/>
    <w:rsid w:val="00D95340"/>
    <w:rsid w:val="00DA3DCB"/>
    <w:rsid w:val="00DB2FDE"/>
    <w:rsid w:val="00DB3631"/>
    <w:rsid w:val="00DB3EA8"/>
    <w:rsid w:val="00DC24DD"/>
    <w:rsid w:val="00DC48AB"/>
    <w:rsid w:val="00DE055B"/>
    <w:rsid w:val="00DF4047"/>
    <w:rsid w:val="00E12C2F"/>
    <w:rsid w:val="00E23697"/>
    <w:rsid w:val="00E85014"/>
    <w:rsid w:val="00E85E47"/>
    <w:rsid w:val="00E96678"/>
    <w:rsid w:val="00EB22F1"/>
    <w:rsid w:val="00EE0104"/>
    <w:rsid w:val="00F0338C"/>
    <w:rsid w:val="00F1394B"/>
    <w:rsid w:val="00F23BB2"/>
    <w:rsid w:val="00F66BFA"/>
    <w:rsid w:val="00F81FBD"/>
    <w:rsid w:val="00FA3CC5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B7714F"/>
  <w15:docId w15:val="{2B9D1050-155D-42CF-B848-DFC9F1DB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E99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73E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73E99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D73E9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D73E99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unhideWhenUsed/>
    <w:qFormat/>
    <w:rsid w:val="00E85E47"/>
    <w:pPr>
      <w:ind w:firstLine="420"/>
    </w:pPr>
    <w:rPr>
      <w:rFonts w:eastAsia="黑体"/>
      <w:szCs w:val="24"/>
    </w:rPr>
  </w:style>
  <w:style w:type="character" w:customStyle="1" w:styleId="font11">
    <w:name w:val="font11"/>
    <w:basedOn w:val="a0"/>
    <w:qFormat/>
    <w:rsid w:val="006267D8"/>
    <w:rPr>
      <w:rFonts w:ascii="微软雅黑" w:eastAsia="微软雅黑" w:hAnsi="微软雅黑" w:cs="微软雅黑"/>
      <w:b/>
      <w:color w:val="000000"/>
      <w:sz w:val="36"/>
      <w:szCs w:val="36"/>
      <w:u w:val="none"/>
    </w:rPr>
  </w:style>
  <w:style w:type="paragraph" w:styleId="a6">
    <w:name w:val="header"/>
    <w:basedOn w:val="a"/>
    <w:link w:val="a7"/>
    <w:qFormat/>
    <w:rsid w:val="00D953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eastAsia="黑体"/>
      <w:sz w:val="18"/>
      <w:szCs w:val="24"/>
    </w:rPr>
  </w:style>
  <w:style w:type="character" w:customStyle="1" w:styleId="a7">
    <w:name w:val="页眉 字符"/>
    <w:basedOn w:val="a0"/>
    <w:link w:val="a6"/>
    <w:rsid w:val="00D95340"/>
    <w:rPr>
      <w:rFonts w:eastAsia="黑体"/>
      <w:sz w:val="18"/>
      <w:szCs w:val="24"/>
    </w:rPr>
  </w:style>
  <w:style w:type="paragraph" w:styleId="a8">
    <w:name w:val="Normal (Web)"/>
    <w:basedOn w:val="a"/>
    <w:uiPriority w:val="99"/>
    <w:semiHidden/>
    <w:unhideWhenUsed/>
    <w:rsid w:val="00B1711C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styleId="a9">
    <w:name w:val="footer"/>
    <w:basedOn w:val="a"/>
    <w:link w:val="aa"/>
    <w:uiPriority w:val="99"/>
    <w:unhideWhenUsed/>
    <w:rsid w:val="000600A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60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286</Words>
  <Characters>1632</Characters>
  <Application>Microsoft Office Word</Application>
  <DocSecurity>0</DocSecurity>
  <Lines>13</Lines>
  <Paragraphs>3</Paragraphs>
  <ScaleCrop>false</ScaleCrop>
  <Company>微软中国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小雪 郑</cp:lastModifiedBy>
  <cp:revision>324</cp:revision>
  <dcterms:created xsi:type="dcterms:W3CDTF">2021-05-14T04:19:00Z</dcterms:created>
  <dcterms:modified xsi:type="dcterms:W3CDTF">2022-02-16T05:33:00Z</dcterms:modified>
</cp:coreProperties>
</file>