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40" w:lineRule="exact"/>
        <w:jc w:val="both"/>
        <w:textAlignment w:val="baseline"/>
        <w:rPr>
          <w:rStyle w:val="9"/>
          <w:rFonts w:ascii="方正小标宋简体" w:eastAsia="方正小标宋简体"/>
          <w:b w:val="0"/>
          <w:i w:val="0"/>
          <w:caps w:val="0"/>
          <w:spacing w:val="0"/>
          <w:w w:val="100"/>
          <w:kern w:val="2"/>
          <w:sz w:val="44"/>
          <w:szCs w:val="44"/>
          <w:lang w:val="en-US" w:eastAsia="zh-CN" w:bidi="ar-SA"/>
        </w:rPr>
      </w:pPr>
    </w:p>
    <w:p>
      <w:pPr>
        <w:snapToGrid/>
        <w:spacing w:before="0" w:beforeAutospacing="0" w:after="0" w:afterAutospacing="0" w:line="520" w:lineRule="exact"/>
        <w:jc w:val="center"/>
        <w:textAlignment w:val="baseline"/>
        <w:rPr>
          <w:rStyle w:val="9"/>
          <w:rFonts w:hint="eastAsia" w:asciiTheme="majorEastAsia" w:hAnsiTheme="majorEastAsia" w:eastAsiaTheme="majorEastAsia" w:cstheme="majorEastAsia"/>
          <w:b w:val="0"/>
          <w:i w:val="0"/>
          <w:caps w:val="0"/>
          <w:spacing w:val="0"/>
          <w:w w:val="100"/>
          <w:kern w:val="2"/>
          <w:sz w:val="44"/>
          <w:szCs w:val="44"/>
          <w:lang w:val="en-US" w:eastAsia="zh-CN" w:bidi="ar-SA"/>
        </w:rPr>
      </w:pPr>
      <w:r>
        <w:rPr>
          <w:rStyle w:val="9"/>
          <w:rFonts w:hint="eastAsia" w:asciiTheme="majorEastAsia" w:hAnsiTheme="majorEastAsia" w:eastAsiaTheme="majorEastAsia" w:cstheme="majorEastAsia"/>
          <w:b w:val="0"/>
          <w:i w:val="0"/>
          <w:caps w:val="0"/>
          <w:spacing w:val="0"/>
          <w:w w:val="100"/>
          <w:kern w:val="2"/>
          <w:sz w:val="44"/>
          <w:szCs w:val="44"/>
          <w:lang w:val="en-US" w:eastAsia="zh-CN" w:bidi="ar-SA"/>
        </w:rPr>
        <w:t>海口市龙华区人民政府</w:t>
      </w:r>
    </w:p>
    <w:p>
      <w:pPr>
        <w:snapToGrid/>
        <w:spacing w:before="0" w:beforeAutospacing="0" w:after="0" w:afterAutospacing="0" w:line="520" w:lineRule="exact"/>
        <w:jc w:val="center"/>
        <w:textAlignment w:val="baseline"/>
        <w:rPr>
          <w:rStyle w:val="9"/>
          <w:rFonts w:hint="eastAsia" w:asciiTheme="majorEastAsia" w:hAnsiTheme="majorEastAsia" w:eastAsiaTheme="majorEastAsia" w:cstheme="majorEastAsia"/>
          <w:b w:val="0"/>
          <w:i w:val="0"/>
          <w:caps w:val="0"/>
          <w:spacing w:val="0"/>
          <w:w w:val="100"/>
          <w:kern w:val="2"/>
          <w:sz w:val="44"/>
          <w:szCs w:val="44"/>
          <w:lang w:val="en-US" w:eastAsia="zh-CN" w:bidi="ar-SA"/>
        </w:rPr>
      </w:pPr>
      <w:r>
        <w:rPr>
          <w:rStyle w:val="9"/>
          <w:rFonts w:hint="eastAsia" w:asciiTheme="majorEastAsia" w:hAnsiTheme="majorEastAsia" w:eastAsiaTheme="majorEastAsia" w:cstheme="majorEastAsia"/>
          <w:b w:val="0"/>
          <w:i w:val="0"/>
          <w:caps w:val="0"/>
          <w:spacing w:val="0"/>
          <w:w w:val="100"/>
          <w:kern w:val="2"/>
          <w:sz w:val="44"/>
          <w:szCs w:val="44"/>
          <w:lang w:val="en-US" w:eastAsia="zh-CN" w:bidi="ar-SA"/>
        </w:rPr>
        <w:t>关于印发海口市龙华数字经济产业园</w:t>
      </w:r>
    </w:p>
    <w:p>
      <w:pPr>
        <w:snapToGrid/>
        <w:spacing w:before="0" w:beforeAutospacing="0" w:after="0" w:afterAutospacing="0" w:line="520" w:lineRule="exact"/>
        <w:jc w:val="center"/>
        <w:textAlignment w:val="baseline"/>
        <w:rPr>
          <w:rStyle w:val="9"/>
          <w:rFonts w:ascii="方正小标宋简体" w:hAnsi="方正小标宋简体" w:eastAsia="方正小标宋简体"/>
          <w:b w:val="0"/>
          <w:i w:val="0"/>
          <w:caps w:val="0"/>
          <w:spacing w:val="0"/>
          <w:w w:val="100"/>
          <w:kern w:val="2"/>
          <w:sz w:val="36"/>
          <w:szCs w:val="36"/>
          <w:lang w:val="en-US" w:eastAsia="zh-CN" w:bidi="ar-SA"/>
        </w:rPr>
      </w:pPr>
      <w:r>
        <w:rPr>
          <w:rStyle w:val="9"/>
          <w:rFonts w:hint="eastAsia" w:asciiTheme="majorEastAsia" w:hAnsiTheme="majorEastAsia" w:eastAsiaTheme="majorEastAsia" w:cstheme="majorEastAsia"/>
          <w:b w:val="0"/>
          <w:i w:val="0"/>
          <w:caps w:val="0"/>
          <w:spacing w:val="0"/>
          <w:w w:val="100"/>
          <w:kern w:val="2"/>
          <w:sz w:val="44"/>
          <w:szCs w:val="44"/>
          <w:lang w:val="en-US" w:eastAsia="zh-CN" w:bidi="ar-SA"/>
        </w:rPr>
        <w:t>管理办法（试行）的通知</w:t>
      </w:r>
    </w:p>
    <w:p>
      <w:pPr>
        <w:widowControl w:val="0"/>
        <w:jc w:val="center"/>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海龙府规〔2021〕1号</w:t>
      </w:r>
    </w:p>
    <w:p>
      <w:pPr>
        <w:pStyle w:val="2"/>
        <w:widowControl/>
        <w:snapToGrid/>
        <w:spacing w:before="0" w:beforeAutospacing="0" w:after="0" w:afterAutospacing="0" w:line="520" w:lineRule="exact"/>
        <w:ind w:firstLine="420" w:firstLineChars="20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0" w:lineRule="exact"/>
        <w:ind w:left="0" w:right="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各有关单位：</w:t>
      </w: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0" w:lineRule="exact"/>
        <w:ind w:left="0" w:right="0"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《海口市龙华数字经济产业园管理办法（试行）》已经第七届区人民政府第58次常务会议审议通过，现印发给你们，请认真贯彻执行。</w:t>
      </w: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0" w:lineRule="exact"/>
        <w:ind w:left="0" w:right="0"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0" w:lineRule="exact"/>
        <w:ind w:left="0" w:right="0"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Style w:val="9"/>
          <w:rFonts w:ascii="仿宋_GB2312" w:hAnsi="仿宋" w:eastAsia="仿宋_GB2312"/>
          <w:b w:val="0"/>
          <w:i w:val="0"/>
          <w:caps w:val="0"/>
          <w:spacing w:val="0"/>
          <w:w w:val="100"/>
          <w:kern w:val="2"/>
          <w:sz w:val="32"/>
          <w:szCs w:val="32"/>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海口市龙华区人民政府</w:t>
      </w: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0" w:lineRule="exact"/>
        <w:ind w:left="0" w:right="0"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2021年3月29日</w:t>
      </w:r>
    </w:p>
    <w:p>
      <w:pPr>
        <w:pStyle w:val="2"/>
        <w:snapToGrid/>
        <w:spacing w:before="0" w:beforeAutospacing="0" w:after="0" w:afterAutospacing="0" w:line="520" w:lineRule="exact"/>
        <w:jc w:val="left"/>
        <w:textAlignment w:val="baseline"/>
        <w:rPr>
          <w:rStyle w:val="9"/>
          <w:rFonts w:ascii="仿宋_GB2312" w:hAnsi="仿宋_GB2312" w:eastAsia="仿宋_GB2312"/>
          <w:b w:val="0"/>
          <w:i w:val="0"/>
          <w:caps w:val="0"/>
          <w:spacing w:val="0"/>
          <w:w w:val="100"/>
          <w:kern w:val="2"/>
          <w:sz w:val="32"/>
          <w:szCs w:val="32"/>
          <w:lang w:val="en-US" w:eastAsia="zh-CN" w:bidi="ar-SA"/>
        </w:rPr>
      </w:pPr>
      <w:bookmarkStart w:id="0" w:name="_GoBack"/>
      <w:bookmarkEnd w:id="0"/>
    </w:p>
    <w:p>
      <w:pPr>
        <w:pStyle w:val="2"/>
        <w:snapToGrid/>
        <w:spacing w:before="0" w:beforeAutospacing="0" w:after="0" w:afterAutospacing="0" w:line="520" w:lineRule="exact"/>
        <w:jc w:val="left"/>
        <w:textAlignment w:val="baseline"/>
        <w:rPr>
          <w:rStyle w:val="9"/>
          <w:rFonts w:ascii="仿宋_GB2312" w:hAnsi="仿宋_GB2312" w:eastAsia="仿宋_GB2312"/>
          <w:b w:val="0"/>
          <w:i w:val="0"/>
          <w:caps w:val="0"/>
          <w:spacing w:val="0"/>
          <w:w w:val="100"/>
          <w:kern w:val="2"/>
          <w:sz w:val="32"/>
          <w:szCs w:val="32"/>
          <w:lang w:val="en-US" w:eastAsia="zh-CN" w:bidi="ar-SA"/>
        </w:rPr>
      </w:pPr>
    </w:p>
    <w:p>
      <w:pPr>
        <w:pStyle w:val="2"/>
        <w:snapToGrid/>
        <w:spacing w:before="0" w:beforeAutospacing="0" w:after="0" w:afterAutospacing="0" w:line="600" w:lineRule="exact"/>
        <w:ind w:firstLine="640" w:firstLineChars="200"/>
        <w:jc w:val="center"/>
        <w:textAlignment w:val="baseline"/>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海口市龙华数字经济产业园管理办法（试行）</w:t>
      </w:r>
    </w:p>
    <w:p>
      <w:pPr>
        <w:snapToGrid/>
        <w:spacing w:before="0" w:beforeAutospacing="0" w:after="156" w:afterAutospacing="0" w:line="600" w:lineRule="exact"/>
        <w:jc w:val="center"/>
        <w:textAlignment w:val="baseline"/>
        <w:rPr>
          <w:rStyle w:val="9"/>
          <w:rFonts w:ascii="方正小标宋简体" w:hAnsi="方正小标宋简体" w:eastAsia="方正小标宋简体"/>
          <w:b w:val="0"/>
          <w:bCs w:val="0"/>
          <w:i w:val="0"/>
          <w:caps w:val="0"/>
          <w:spacing w:val="0"/>
          <w:w w:val="100"/>
          <w:kern w:val="2"/>
          <w:sz w:val="44"/>
          <w:szCs w:val="44"/>
          <w:lang w:val="en-US" w:eastAsia="zh-CN" w:bidi="ar-SA"/>
        </w:rPr>
      </w:pPr>
    </w:p>
    <w:p>
      <w:pPr>
        <w:numPr>
          <w:ilvl w:val="0"/>
          <w:numId w:val="1"/>
        </w:numPr>
        <w:snapToGrid/>
        <w:spacing w:before="0" w:beforeAutospacing="0" w:after="0" w:afterAutospacing="0" w:line="560" w:lineRule="exact"/>
        <w:jc w:val="center"/>
        <w:textAlignment w:val="baseline"/>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总  则</w:t>
      </w:r>
    </w:p>
    <w:p>
      <w:pPr>
        <w:pStyle w:val="2"/>
        <w:widowControl/>
        <w:snapToGrid/>
        <w:spacing w:before="0" w:beforeAutospacing="0" w:after="12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为加强海口市龙华数字经济产业园规范管理，加快健全完善产业园运行管理机制，保障产业园良好运行，根据区委、区政府的工作部署和要求，结合工作实际，特制定本办法。</w:t>
      </w:r>
    </w:p>
    <w:p>
      <w:pPr>
        <w:pStyle w:val="2"/>
        <w:widowControl/>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第二条</w:t>
      </w:r>
      <w:r>
        <w:rPr>
          <w:rStyle w:val="9"/>
          <w:rFonts w:ascii="仿宋_GB2312" w:hAnsi="仿宋_GB2312" w:eastAsia="仿宋_GB2312"/>
          <w:b w:val="0"/>
          <w:i w:val="0"/>
          <w:caps w:val="0"/>
          <w:color w:val="000000"/>
          <w:spacing w:val="0"/>
          <w:w w:val="100"/>
          <w:kern w:val="2"/>
          <w:sz w:val="32"/>
          <w:szCs w:val="32"/>
          <w:lang w:val="en-US" w:eastAsia="zh-CN" w:bidi="ar-SA"/>
        </w:rPr>
        <w:t xml:space="preserve"> 本办法适用于在海口龙华数字经济产业园依法设立的企事业法人、产业活动单位和各类经济实体。</w:t>
      </w:r>
    </w:p>
    <w:p>
      <w:pPr>
        <w:pStyle w:val="2"/>
        <w:widowControl/>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w:t>
      </w:r>
      <w:r>
        <w:rPr>
          <w:rFonts w:hint="eastAsia" w:ascii="黑体" w:hAnsi="黑体" w:eastAsia="黑体" w:cs="黑体"/>
          <w:color w:val="333333"/>
          <w:kern w:val="0"/>
          <w:sz w:val="32"/>
          <w:szCs w:val="32"/>
          <w:shd w:val="clear" w:color="auto" w:fill="FFFFFF"/>
          <w:lang w:val="en-US" w:eastAsia="zh-CN" w:bidi="ar"/>
        </w:rPr>
        <w:t>管理机构、管理职责</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pStyle w:val="2"/>
        <w:widowControl/>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第三条</w:t>
      </w:r>
      <w:r>
        <w:rPr>
          <w:rStyle w:val="9"/>
          <w:rFonts w:ascii="仿宋_GB2312" w:hAnsi="仿宋_GB2312" w:eastAsia="仿宋_GB2312"/>
          <w:b w:val="0"/>
          <w:i w:val="0"/>
          <w:caps w:val="0"/>
          <w:color w:val="000000"/>
          <w:spacing w:val="0"/>
          <w:w w:val="100"/>
          <w:kern w:val="2"/>
          <w:sz w:val="32"/>
          <w:szCs w:val="32"/>
          <w:lang w:val="en-US" w:eastAsia="zh-CN" w:bidi="ar-SA"/>
        </w:rPr>
        <w:t xml:space="preserve"> 海口市龙华区数字产业园的行业主管部门为海口市龙华区科学技术工业信息化局（以下简称“区科工信局”）。</w:t>
      </w:r>
      <w:r>
        <w:rPr>
          <w:rStyle w:val="9"/>
          <w:rFonts w:ascii="仿宋_GB2312" w:hAnsi="仿宋_GB2312" w:eastAsia="仿宋_GB2312"/>
          <w:b w:val="0"/>
          <w:i w:val="0"/>
          <w:caps w:val="0"/>
          <w:color w:val="000000"/>
          <w:spacing w:val="0"/>
          <w:w w:val="100"/>
          <w:kern w:val="2"/>
          <w:sz w:val="32"/>
          <w:szCs w:val="32"/>
          <w:lang w:val="en-US" w:bidi="ar-SA"/>
        </w:rPr>
        <w:t>为加快产业园区高质量发展，充分发挥产业园优势，提升市场化运作程度，</w:t>
      </w:r>
      <w:r>
        <w:rPr>
          <w:rStyle w:val="9"/>
          <w:rFonts w:ascii="仿宋_GB2312" w:hAnsi="仿宋_GB2312" w:eastAsia="仿宋_GB2312"/>
          <w:b w:val="0"/>
          <w:i w:val="0"/>
          <w:caps w:val="0"/>
          <w:color w:val="000000"/>
          <w:spacing w:val="0"/>
          <w:w w:val="100"/>
          <w:kern w:val="2"/>
          <w:sz w:val="32"/>
          <w:szCs w:val="32"/>
          <w:lang w:val="en-US" w:eastAsia="zh-CN" w:bidi="ar-SA"/>
        </w:rPr>
        <w:t>区科工信局委托海口市龙华区城市投资控股有限公司（以下简称“区城投公司”）作为产业园运营管理单位负责园区日常管理</w:t>
      </w:r>
      <w:r>
        <w:rPr>
          <w:rStyle w:val="9"/>
          <w:rFonts w:ascii="仿宋_GB2312" w:hAnsi="仿宋_GB2312" w:eastAsia="仿宋_GB2312"/>
          <w:b w:val="0"/>
          <w:i w:val="0"/>
          <w:caps w:val="0"/>
          <w:color w:val="000000"/>
          <w:spacing w:val="0"/>
          <w:w w:val="100"/>
          <w:kern w:val="2"/>
          <w:sz w:val="32"/>
          <w:szCs w:val="32"/>
          <w:lang w:val="en-US" w:bidi="ar-SA"/>
        </w:rPr>
        <w:t>运营</w:t>
      </w:r>
      <w:r>
        <w:rPr>
          <w:rStyle w:val="9"/>
          <w:rFonts w:ascii="仿宋_GB2312" w:hAnsi="仿宋_GB2312" w:eastAsia="仿宋_GB2312"/>
          <w:b w:val="0"/>
          <w:i w:val="0"/>
          <w:caps w:val="0"/>
          <w:color w:val="000000"/>
          <w:spacing w:val="0"/>
          <w:w w:val="100"/>
          <w:kern w:val="2"/>
          <w:sz w:val="32"/>
          <w:szCs w:val="32"/>
          <w:lang w:val="en-US" w:eastAsia="zh-CN" w:bidi="ar-SA"/>
        </w:rPr>
        <w:t>、招商</w:t>
      </w:r>
      <w:r>
        <w:rPr>
          <w:rStyle w:val="9"/>
          <w:rFonts w:ascii="仿宋_GB2312" w:hAnsi="仿宋_GB2312" w:eastAsia="仿宋_GB2312"/>
          <w:b w:val="0"/>
          <w:i w:val="0"/>
          <w:caps w:val="0"/>
          <w:color w:val="000000"/>
          <w:spacing w:val="0"/>
          <w:w w:val="100"/>
          <w:kern w:val="2"/>
          <w:sz w:val="32"/>
          <w:szCs w:val="32"/>
          <w:lang w:val="en-US" w:bidi="ar-SA"/>
        </w:rPr>
        <w:t>引资</w:t>
      </w:r>
      <w:r>
        <w:rPr>
          <w:rStyle w:val="9"/>
          <w:rFonts w:ascii="仿宋_GB2312" w:hAnsi="仿宋_GB2312" w:eastAsia="仿宋_GB2312"/>
          <w:b w:val="0"/>
          <w:i w:val="0"/>
          <w:caps w:val="0"/>
          <w:color w:val="000000"/>
          <w:spacing w:val="0"/>
          <w:w w:val="100"/>
          <w:kern w:val="2"/>
          <w:sz w:val="32"/>
          <w:szCs w:val="32"/>
          <w:lang w:val="en-US" w:eastAsia="zh-CN" w:bidi="ar-SA"/>
        </w:rPr>
        <w:t>、入园</w:t>
      </w:r>
      <w:r>
        <w:rPr>
          <w:rStyle w:val="9"/>
          <w:rFonts w:ascii="仿宋_GB2312" w:hAnsi="仿宋_GB2312" w:eastAsia="仿宋_GB2312"/>
          <w:b w:val="0"/>
          <w:i w:val="0"/>
          <w:caps w:val="0"/>
          <w:color w:val="000000"/>
          <w:spacing w:val="0"/>
          <w:w w:val="100"/>
          <w:kern w:val="2"/>
          <w:sz w:val="32"/>
          <w:szCs w:val="32"/>
          <w:lang w:val="en-US" w:bidi="ar-SA"/>
        </w:rPr>
        <w:t>企业</w:t>
      </w:r>
      <w:r>
        <w:rPr>
          <w:rStyle w:val="9"/>
          <w:rFonts w:ascii="仿宋_GB2312" w:hAnsi="仿宋_GB2312" w:eastAsia="仿宋_GB2312"/>
          <w:b w:val="0"/>
          <w:i w:val="0"/>
          <w:caps w:val="0"/>
          <w:color w:val="000000"/>
          <w:spacing w:val="0"/>
          <w:w w:val="100"/>
          <w:kern w:val="2"/>
          <w:sz w:val="32"/>
          <w:szCs w:val="32"/>
          <w:lang w:val="en-US" w:eastAsia="zh-CN" w:bidi="ar-SA"/>
        </w:rPr>
        <w:t>审核、入</w:t>
      </w:r>
      <w:r>
        <w:rPr>
          <w:rStyle w:val="9"/>
          <w:rFonts w:ascii="仿宋_GB2312" w:hAnsi="仿宋_GB2312" w:eastAsia="仿宋_GB2312"/>
          <w:b w:val="0"/>
          <w:i w:val="0"/>
          <w:caps w:val="0"/>
          <w:color w:val="000000"/>
          <w:spacing w:val="0"/>
          <w:w w:val="100"/>
          <w:kern w:val="2"/>
          <w:sz w:val="32"/>
          <w:szCs w:val="32"/>
          <w:lang w:val="en-US" w:bidi="ar-SA"/>
        </w:rPr>
        <w:t>园</w:t>
      </w:r>
      <w:r>
        <w:rPr>
          <w:rStyle w:val="9"/>
          <w:rFonts w:ascii="仿宋_GB2312" w:hAnsi="仿宋_GB2312" w:eastAsia="仿宋_GB2312"/>
          <w:b w:val="0"/>
          <w:i w:val="0"/>
          <w:caps w:val="0"/>
          <w:color w:val="000000"/>
          <w:spacing w:val="0"/>
          <w:w w:val="100"/>
          <w:kern w:val="2"/>
          <w:sz w:val="32"/>
          <w:szCs w:val="32"/>
          <w:lang w:val="en-US" w:eastAsia="zh-CN" w:bidi="ar-SA"/>
        </w:rPr>
        <w:t>企业管理和服务等工作，</w:t>
      </w:r>
      <w:r>
        <w:rPr>
          <w:rStyle w:val="9"/>
          <w:rFonts w:ascii="仿宋_GB2312" w:hAnsi="仿宋_GB2312" w:eastAsia="仿宋_GB2312"/>
          <w:b w:val="0"/>
          <w:i w:val="0"/>
          <w:caps w:val="0"/>
          <w:color w:val="000000"/>
          <w:spacing w:val="0"/>
          <w:w w:val="100"/>
          <w:kern w:val="2"/>
          <w:sz w:val="32"/>
          <w:szCs w:val="32"/>
          <w:lang w:val="en-US" w:bidi="ar-SA"/>
        </w:rPr>
        <w:t>并完成区政府下达的考核任务指标</w:t>
      </w:r>
      <w:r>
        <w:rPr>
          <w:rStyle w:val="9"/>
          <w:rFonts w:ascii="仿宋_GB2312" w:hAnsi="仿宋_GB2312" w:eastAsia="仿宋_GB2312"/>
          <w:b w:val="0"/>
          <w:i w:val="0"/>
          <w:caps w:val="0"/>
          <w:color w:val="000000"/>
          <w:spacing w:val="0"/>
          <w:w w:val="100"/>
          <w:kern w:val="2"/>
          <w:sz w:val="32"/>
          <w:szCs w:val="32"/>
          <w:lang w:val="en-US" w:eastAsia="zh-CN" w:bidi="ar-SA"/>
        </w:rPr>
        <w:t>。</w:t>
      </w: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600" w:lineRule="exact"/>
        <w:ind w:left="0" w:right="0"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bidi="ar-SA"/>
        </w:rPr>
      </w:pPr>
      <w:r>
        <w:rPr>
          <w:rStyle w:val="9"/>
          <w:rFonts w:ascii="仿宋_GB2312" w:hAnsi="仿宋_GB2312" w:eastAsia="仿宋_GB2312" w:cs="仿宋_GB2312"/>
          <w:b/>
          <w:bCs/>
          <w:i w:val="0"/>
          <w:caps w:val="0"/>
          <w:color w:val="000000"/>
          <w:spacing w:val="0"/>
          <w:w w:val="100"/>
          <w:kern w:val="0"/>
          <w:sz w:val="32"/>
          <w:szCs w:val="32"/>
          <w:lang w:val="en-US" w:eastAsia="zh-CN"/>
        </w:rPr>
        <w:t>第四条</w:t>
      </w:r>
      <w:r>
        <w:rPr>
          <w:rStyle w:val="9"/>
          <w:rFonts w:ascii="仿宋_GB2312" w:hAnsi="仿宋_GB2312" w:eastAsia="仿宋_GB2312"/>
          <w:b w:val="0"/>
          <w:i w:val="0"/>
          <w:caps w:val="0"/>
          <w:color w:val="000000"/>
          <w:spacing w:val="0"/>
          <w:w w:val="100"/>
          <w:kern w:val="2"/>
          <w:sz w:val="32"/>
          <w:szCs w:val="32"/>
          <w:lang w:val="en-US" w:eastAsia="zh-CN" w:bidi="ar-SA"/>
        </w:rPr>
        <w:t xml:space="preserve"> 为推动产业园健康发展，成立</w:t>
      </w:r>
      <w:r>
        <w:rPr>
          <w:rStyle w:val="9"/>
          <w:rFonts w:ascii="仿宋_GB2312" w:hAnsi="仿宋_GB2312" w:eastAsia="仿宋_GB2312"/>
          <w:b w:val="0"/>
          <w:i w:val="0"/>
          <w:caps w:val="0"/>
          <w:color w:val="000000"/>
          <w:spacing w:val="0"/>
          <w:w w:val="100"/>
          <w:kern w:val="0"/>
          <w:sz w:val="32"/>
          <w:szCs w:val="32"/>
          <w:lang w:val="en-US" w:eastAsia="zh-CN"/>
        </w:rPr>
        <w:t>海口</w:t>
      </w:r>
      <w:r>
        <w:rPr>
          <w:rStyle w:val="9"/>
          <w:rFonts w:ascii="仿宋_GB2312" w:hAnsi="仿宋_GB2312" w:eastAsia="仿宋_GB2312"/>
          <w:b w:val="0"/>
          <w:i w:val="0"/>
          <w:caps w:val="0"/>
          <w:color w:val="000000"/>
          <w:spacing w:val="0"/>
          <w:w w:val="100"/>
          <w:kern w:val="0"/>
          <w:sz w:val="32"/>
          <w:szCs w:val="32"/>
          <w:lang w:val="en-US"/>
        </w:rPr>
        <w:t>市</w:t>
      </w:r>
      <w:r>
        <w:rPr>
          <w:rStyle w:val="9"/>
          <w:rFonts w:ascii="仿宋_GB2312" w:hAnsi="仿宋_GB2312" w:eastAsia="仿宋_GB2312"/>
          <w:b w:val="0"/>
          <w:i w:val="0"/>
          <w:caps w:val="0"/>
          <w:color w:val="000000"/>
          <w:spacing w:val="0"/>
          <w:w w:val="100"/>
          <w:kern w:val="0"/>
          <w:sz w:val="32"/>
          <w:szCs w:val="32"/>
          <w:lang w:val="en-US" w:eastAsia="zh-CN"/>
        </w:rPr>
        <w:t>龙华数字经济产业园</w:t>
      </w:r>
      <w:r>
        <w:rPr>
          <w:rStyle w:val="9"/>
          <w:rFonts w:ascii="仿宋_GB2312" w:hAnsi="仿宋_GB2312" w:eastAsia="仿宋_GB2312"/>
          <w:b w:val="0"/>
          <w:i w:val="0"/>
          <w:caps w:val="0"/>
          <w:color w:val="000000"/>
          <w:spacing w:val="0"/>
          <w:w w:val="100"/>
          <w:kern w:val="2"/>
          <w:sz w:val="32"/>
          <w:szCs w:val="32"/>
          <w:lang w:val="en-US" w:eastAsia="zh-CN" w:bidi="ar-SA"/>
        </w:rPr>
        <w:t>发展工作领导小组（以</w:t>
      </w:r>
      <w:r>
        <w:rPr>
          <w:rStyle w:val="9"/>
          <w:rFonts w:ascii="仿宋_GB2312" w:hAnsi="仿宋_GB2312" w:eastAsia="仿宋_GB2312"/>
          <w:b w:val="0"/>
          <w:i w:val="0"/>
          <w:caps w:val="0"/>
          <w:color w:val="000000"/>
          <w:spacing w:val="0"/>
          <w:w w:val="100"/>
          <w:kern w:val="2"/>
          <w:sz w:val="32"/>
          <w:szCs w:val="32"/>
          <w:lang w:val="en-US" w:bidi="ar-SA"/>
        </w:rPr>
        <w:t>下简称“产业园工作领导小组”</w:t>
      </w:r>
      <w:r>
        <w:rPr>
          <w:rStyle w:val="9"/>
          <w:rFonts w:ascii="仿宋_GB2312" w:hAnsi="仿宋_GB2312" w:eastAsia="仿宋_GB2312"/>
          <w:b w:val="0"/>
          <w:i w:val="0"/>
          <w:caps w:val="0"/>
          <w:color w:val="000000"/>
          <w:spacing w:val="0"/>
          <w:w w:val="100"/>
          <w:kern w:val="2"/>
          <w:sz w:val="32"/>
          <w:szCs w:val="32"/>
          <w:lang w:val="en-US" w:eastAsia="zh-CN" w:bidi="ar-SA"/>
        </w:rPr>
        <w:t>），负责组织领导并统筹产业园区规划、建设和发展工作。产业园工作领导小组</w:t>
      </w:r>
      <w:r>
        <w:rPr>
          <w:rStyle w:val="9"/>
          <w:rFonts w:ascii="仿宋_GB2312" w:hAnsi="仿宋_GB2312" w:eastAsia="仿宋_GB2312"/>
          <w:b w:val="0"/>
          <w:i w:val="0"/>
          <w:caps w:val="0"/>
          <w:color w:val="000000"/>
          <w:spacing w:val="0"/>
          <w:w w:val="100"/>
          <w:kern w:val="2"/>
          <w:sz w:val="32"/>
          <w:szCs w:val="32"/>
          <w:lang w:val="en-US" w:bidi="ar-SA"/>
        </w:rPr>
        <w:t>下设</w:t>
      </w:r>
      <w:r>
        <w:rPr>
          <w:rStyle w:val="9"/>
          <w:rFonts w:ascii="仿宋_GB2312" w:hAnsi="仿宋_GB2312" w:eastAsia="仿宋_GB2312"/>
          <w:b w:val="0"/>
          <w:i w:val="0"/>
          <w:caps w:val="0"/>
          <w:color w:val="000000"/>
          <w:spacing w:val="0"/>
          <w:w w:val="100"/>
          <w:kern w:val="2"/>
          <w:sz w:val="32"/>
          <w:szCs w:val="32"/>
          <w:lang w:val="en-US" w:eastAsia="zh-CN" w:bidi="ar-SA"/>
        </w:rPr>
        <w:t>办公室，办公室主任</w:t>
      </w:r>
      <w:r>
        <w:rPr>
          <w:rStyle w:val="9"/>
          <w:rFonts w:ascii="仿宋_GB2312" w:hAnsi="仿宋_GB2312" w:eastAsia="仿宋_GB2312"/>
          <w:b w:val="0"/>
          <w:i w:val="0"/>
          <w:caps w:val="0"/>
          <w:color w:val="000000"/>
          <w:spacing w:val="0"/>
          <w:w w:val="100"/>
          <w:kern w:val="2"/>
          <w:sz w:val="32"/>
          <w:szCs w:val="32"/>
          <w:lang w:val="en-US" w:bidi="ar-SA"/>
        </w:rPr>
        <w:t>由区科工信局</w:t>
      </w:r>
      <w:r>
        <w:rPr>
          <w:rStyle w:val="9"/>
          <w:rFonts w:ascii="仿宋_GB2312" w:hAnsi="仿宋_GB2312" w:eastAsia="仿宋_GB2312"/>
          <w:b w:val="0"/>
          <w:i w:val="0"/>
          <w:caps w:val="0"/>
          <w:color w:val="000000"/>
          <w:spacing w:val="0"/>
          <w:w w:val="100"/>
          <w:kern w:val="2"/>
          <w:sz w:val="32"/>
          <w:szCs w:val="32"/>
          <w:lang w:val="en-US" w:eastAsia="zh-CN" w:bidi="ar-SA"/>
        </w:rPr>
        <w:t>负责人担</w:t>
      </w:r>
      <w:r>
        <w:rPr>
          <w:rStyle w:val="9"/>
          <w:rFonts w:ascii="仿宋_GB2312" w:hAnsi="仿宋_GB2312" w:eastAsia="仿宋_GB2312"/>
          <w:b w:val="0"/>
          <w:i w:val="0"/>
          <w:caps w:val="0"/>
          <w:color w:val="000000"/>
          <w:spacing w:val="0"/>
          <w:w w:val="100"/>
          <w:kern w:val="2"/>
          <w:sz w:val="32"/>
          <w:szCs w:val="32"/>
          <w:lang w:val="en-US" w:bidi="ar-SA"/>
        </w:rPr>
        <w:t>任</w:t>
      </w:r>
      <w:r>
        <w:rPr>
          <w:rStyle w:val="9"/>
          <w:rFonts w:ascii="仿宋_GB2312" w:hAnsi="仿宋_GB2312" w:eastAsia="仿宋_GB2312"/>
          <w:b w:val="0"/>
          <w:i w:val="0"/>
          <w:caps w:val="0"/>
          <w:color w:val="000000"/>
          <w:spacing w:val="0"/>
          <w:w w:val="100"/>
          <w:kern w:val="2"/>
          <w:sz w:val="32"/>
          <w:szCs w:val="32"/>
          <w:lang w:val="en-US" w:eastAsia="zh-CN" w:bidi="ar-SA"/>
        </w:rPr>
        <w:t>,负责产业园</w:t>
      </w:r>
      <w:r>
        <w:rPr>
          <w:rStyle w:val="9"/>
          <w:rFonts w:ascii="仿宋_GB2312" w:hAnsi="仿宋_GB2312" w:eastAsia="仿宋_GB2312"/>
          <w:b w:val="0"/>
          <w:i w:val="0"/>
          <w:caps w:val="0"/>
          <w:color w:val="000000"/>
          <w:spacing w:val="0"/>
          <w:w w:val="100"/>
          <w:kern w:val="2"/>
          <w:sz w:val="32"/>
          <w:szCs w:val="32"/>
          <w:lang w:val="en-US" w:bidi="ar-SA"/>
        </w:rPr>
        <w:t>工作</w:t>
      </w:r>
      <w:r>
        <w:rPr>
          <w:rStyle w:val="9"/>
          <w:rFonts w:ascii="仿宋_GB2312" w:hAnsi="仿宋_GB2312" w:eastAsia="仿宋_GB2312"/>
          <w:b w:val="0"/>
          <w:i w:val="0"/>
          <w:caps w:val="0"/>
          <w:color w:val="000000"/>
          <w:spacing w:val="0"/>
          <w:w w:val="100"/>
          <w:kern w:val="2"/>
          <w:sz w:val="32"/>
          <w:szCs w:val="32"/>
          <w:lang w:val="en-US" w:eastAsia="zh-CN" w:bidi="ar-SA"/>
        </w:rPr>
        <w:t>领导小组日常联络、协调和组织工作</w:t>
      </w:r>
      <w:r>
        <w:rPr>
          <w:rStyle w:val="9"/>
          <w:rFonts w:ascii="仿宋_GB2312" w:hAnsi="仿宋_GB2312" w:eastAsia="仿宋_GB2312"/>
          <w:b w:val="0"/>
          <w:i w:val="0"/>
          <w:caps w:val="0"/>
          <w:color w:val="000000"/>
          <w:spacing w:val="0"/>
          <w:w w:val="100"/>
          <w:kern w:val="2"/>
          <w:sz w:val="32"/>
          <w:szCs w:val="32"/>
          <w:lang w:val="en-US" w:bidi="ar-SA"/>
        </w:rPr>
        <w:t>。</w:t>
      </w:r>
    </w:p>
    <w:p>
      <w:pPr>
        <w:pStyle w:val="13"/>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600" w:lineRule="exact"/>
        <w:ind w:left="0" w:right="0"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w:t>
      </w:r>
      <w:r>
        <w:rPr>
          <w:rFonts w:hint="eastAsia" w:ascii="黑体" w:hAnsi="黑体" w:eastAsia="黑体" w:cs="黑体"/>
          <w:color w:val="333333"/>
          <w:kern w:val="0"/>
          <w:sz w:val="32"/>
          <w:szCs w:val="32"/>
          <w:shd w:val="clear" w:color="auto" w:fill="FFFFFF"/>
          <w:lang w:val="en-US" w:eastAsia="zh-CN" w:bidi="ar"/>
        </w:rPr>
        <w:t>入园管理</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第五条 </w:t>
      </w:r>
      <w:r>
        <w:rPr>
          <w:rStyle w:val="9"/>
          <w:rFonts w:ascii="仿宋_GB2312" w:hAnsi="仿宋_GB2312" w:eastAsia="仿宋_GB2312"/>
          <w:b w:val="0"/>
          <w:i w:val="0"/>
          <w:caps w:val="0"/>
          <w:color w:val="000000"/>
          <w:spacing w:val="0"/>
          <w:w w:val="100"/>
          <w:kern w:val="2"/>
          <w:sz w:val="32"/>
          <w:szCs w:val="32"/>
          <w:lang w:val="en-US" w:eastAsia="zh-CN" w:bidi="ar-SA"/>
        </w:rPr>
        <w:t>申报入驻海口龙华区数字经济产业园的企业应符合以下条件：</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（一）自觉遵守园区入驻各项规定,业务发展方向符合海南自由贸易港产业发展和规划的数字经济企业。</w:t>
      </w:r>
    </w:p>
    <w:p>
      <w:pPr>
        <w:widowControl/>
        <w:pBdr>
          <w:top w:val="none" w:color="000000" w:sz="0" w:space="0"/>
          <w:left w:val="none" w:color="000000" w:sz="0" w:space="0"/>
          <w:bottom w:val="none" w:color="000000" w:sz="0" w:space="0"/>
          <w:right w:val="none" w:color="000000" w:sz="0" w:space="0"/>
        </w:pBdr>
        <w:snapToGrid/>
        <w:spacing w:before="0" w:beforeAutospacing="0" w:after="0" w:afterAutospacing="0" w:line="600" w:lineRule="exact"/>
        <w:ind w:left="0" w:right="0" w:firstLine="640"/>
        <w:jc w:val="left"/>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（二）企业和项目团队入驻条件：</w:t>
      </w:r>
    </w:p>
    <w:p>
      <w:pPr>
        <w:widowControl/>
        <w:pBdr>
          <w:top w:val="none" w:color="000000" w:sz="0" w:space="0"/>
          <w:left w:val="none" w:color="000000" w:sz="0" w:space="0"/>
          <w:bottom w:val="none" w:color="000000" w:sz="0" w:space="0"/>
          <w:right w:val="none" w:color="000000" w:sz="0" w:space="0"/>
        </w:pBdr>
        <w:snapToGrid/>
        <w:spacing w:before="0" w:beforeAutospacing="0" w:after="0" w:afterAutospacing="0" w:line="600" w:lineRule="exact"/>
        <w:ind w:left="0" w:right="0" w:firstLine="640"/>
        <w:jc w:val="left"/>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1.具有发展潜力和市场前景的数字经济企业，年营收产值规模一般不低于人民币2000万元，年缴纳税额一般不低于人民币100万元。</w:t>
      </w:r>
    </w:p>
    <w:p>
      <w:pPr>
        <w:widowControl/>
        <w:pBdr>
          <w:top w:val="none" w:color="000000" w:sz="0" w:space="0"/>
          <w:left w:val="none" w:color="000000" w:sz="0" w:space="0"/>
          <w:bottom w:val="none" w:color="000000" w:sz="0" w:space="0"/>
          <w:right w:val="none" w:color="000000" w:sz="0" w:space="0"/>
        </w:pBdr>
        <w:snapToGrid/>
        <w:spacing w:before="0" w:beforeAutospacing="0" w:after="0" w:afterAutospacing="0" w:line="600" w:lineRule="exact"/>
        <w:ind w:left="0" w:right="0" w:firstLine="640"/>
        <w:jc w:val="left"/>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2.海南本土具有发展成“小巨人”“小冠军”的数字经济创新创业团队。</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（三）鼓励为入园企业提供专业的金融、贸易等现代服务业企业入驻。</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第六条 </w:t>
      </w:r>
      <w:r>
        <w:rPr>
          <w:rStyle w:val="9"/>
          <w:rFonts w:ascii="仿宋_GB2312" w:hAnsi="仿宋_GB2312" w:eastAsia="仿宋_GB2312"/>
          <w:b w:val="0"/>
          <w:i w:val="0"/>
          <w:caps w:val="0"/>
          <w:color w:val="000000"/>
          <w:spacing w:val="0"/>
          <w:w w:val="100"/>
          <w:kern w:val="2"/>
          <w:sz w:val="32"/>
          <w:szCs w:val="32"/>
          <w:lang w:val="en-US" w:eastAsia="zh-CN" w:bidi="ar-SA"/>
        </w:rPr>
        <w:t>企业入园实行常态化申报方式。由申报企业向产业园运营管理单位递交入园申请，产业园运营管理单位收到企业入驻申请材料后，应及时进行</w:t>
      </w:r>
      <w:r>
        <w:rPr>
          <w:rStyle w:val="9"/>
          <w:rFonts w:ascii="仿宋_GB2312" w:hAnsi="仿宋_GB2312" w:eastAsia="仿宋_GB2312"/>
          <w:b w:val="0"/>
          <w:i w:val="0"/>
          <w:caps w:val="0"/>
          <w:color w:val="000000"/>
          <w:spacing w:val="0"/>
          <w:w w:val="100"/>
          <w:kern w:val="2"/>
          <w:sz w:val="32"/>
          <w:szCs w:val="32"/>
          <w:lang w:val="en-US" w:bidi="ar-SA"/>
        </w:rPr>
        <w:t>审核</w:t>
      </w:r>
      <w:r>
        <w:rPr>
          <w:rStyle w:val="9"/>
          <w:rFonts w:ascii="仿宋_GB2312" w:hAnsi="仿宋_GB2312" w:eastAsia="仿宋_GB2312"/>
          <w:b w:val="0"/>
          <w:i w:val="0"/>
          <w:caps w:val="0"/>
          <w:color w:val="000000"/>
          <w:spacing w:val="0"/>
          <w:w w:val="100"/>
          <w:kern w:val="2"/>
          <w:sz w:val="32"/>
          <w:szCs w:val="32"/>
          <w:lang w:val="en-US" w:eastAsia="zh-CN" w:bidi="ar-SA"/>
        </w:rPr>
        <w:t>，并报产业园</w:t>
      </w:r>
      <w:r>
        <w:rPr>
          <w:rStyle w:val="9"/>
          <w:rFonts w:ascii="仿宋_GB2312" w:hAnsi="仿宋_GB2312" w:eastAsia="仿宋_GB2312"/>
          <w:b w:val="0"/>
          <w:i w:val="0"/>
          <w:caps w:val="0"/>
          <w:color w:val="000000"/>
          <w:spacing w:val="0"/>
          <w:w w:val="100"/>
          <w:kern w:val="2"/>
          <w:sz w:val="32"/>
          <w:szCs w:val="32"/>
          <w:lang w:val="en-US" w:bidi="ar-SA"/>
        </w:rPr>
        <w:t>工作领导小组办公室备案</w:t>
      </w:r>
      <w:r>
        <w:rPr>
          <w:rStyle w:val="9"/>
          <w:rFonts w:ascii="仿宋_GB2312" w:hAnsi="仿宋_GB2312" w:eastAsia="仿宋_GB2312"/>
          <w:b w:val="0"/>
          <w:i w:val="0"/>
          <w:caps w:val="0"/>
          <w:color w:val="000000"/>
          <w:spacing w:val="0"/>
          <w:w w:val="100"/>
          <w:kern w:val="2"/>
          <w:sz w:val="32"/>
          <w:szCs w:val="32"/>
          <w:lang w:val="en-US" w:eastAsia="zh-CN" w:bidi="ar-SA"/>
        </w:rPr>
        <w:t>。产业园运营管理单位依据评审结果对符合申报条件的企业予以准入。准予入园企业应在10日内分别签订入驻协议和办公场所租赁协议，明确权责义务。</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第七条 </w:t>
      </w:r>
      <w:r>
        <w:rPr>
          <w:rStyle w:val="9"/>
          <w:rFonts w:ascii="仿宋_GB2312" w:hAnsi="仿宋_GB2312" w:eastAsia="仿宋_GB2312"/>
          <w:b w:val="0"/>
          <w:i w:val="0"/>
          <w:caps w:val="0"/>
          <w:color w:val="000000"/>
          <w:spacing w:val="0"/>
          <w:w w:val="100"/>
          <w:kern w:val="2"/>
          <w:sz w:val="32"/>
          <w:szCs w:val="32"/>
          <w:lang w:val="en-US" w:eastAsia="zh-CN" w:bidi="ar-SA"/>
        </w:rPr>
        <w:t>申请入园的企业获准入驻后，属于新注册的，工商注册和税务登记地须为产业园运营管理单位指定的本辖区内注册地址；属于已注册从其他地区搬迁入园的，应在入园1个月内将工商注册地和税务登记地按上述要求变更。</w:t>
      </w:r>
    </w:p>
    <w:p>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政策扶持</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第八条</w:t>
      </w:r>
      <w:r>
        <w:rPr>
          <w:rStyle w:val="9"/>
          <w:rFonts w:ascii="仿宋_GB2312" w:hAnsi="仿宋_GB2312" w:eastAsia="仿宋_GB2312"/>
          <w:b w:val="0"/>
          <w:i w:val="0"/>
          <w:caps w:val="0"/>
          <w:color w:val="000000"/>
          <w:spacing w:val="0"/>
          <w:w w:val="100"/>
          <w:kern w:val="2"/>
          <w:sz w:val="32"/>
          <w:szCs w:val="32"/>
          <w:lang w:val="en-US" w:eastAsia="zh-CN" w:bidi="ar-SA"/>
        </w:rPr>
        <w:t xml:space="preserve"> </w:t>
      </w:r>
      <w:r>
        <w:rPr>
          <w:rStyle w:val="9"/>
          <w:rFonts w:ascii="仿宋_GB2312" w:hAnsi="仿宋_GB2312" w:eastAsia="仿宋_GB2312"/>
          <w:b w:val="0"/>
          <w:i w:val="0"/>
          <w:caps w:val="0"/>
          <w:color w:val="000000"/>
          <w:spacing w:val="0"/>
          <w:w w:val="100"/>
          <w:kern w:val="2"/>
          <w:sz w:val="32"/>
          <w:szCs w:val="32"/>
          <w:lang w:val="en-US" w:bidi="ar-SA"/>
        </w:rPr>
        <w:t>入园</w:t>
      </w:r>
      <w:r>
        <w:rPr>
          <w:rStyle w:val="9"/>
          <w:rFonts w:ascii="仿宋_GB2312" w:hAnsi="仿宋_GB2312" w:eastAsia="仿宋_GB2312"/>
          <w:b w:val="0"/>
          <w:i w:val="0"/>
          <w:caps w:val="0"/>
          <w:color w:val="000000"/>
          <w:spacing w:val="0"/>
          <w:w w:val="100"/>
          <w:kern w:val="2"/>
          <w:sz w:val="32"/>
          <w:szCs w:val="32"/>
          <w:lang w:val="en-US" w:eastAsia="zh-CN" w:bidi="ar-SA"/>
        </w:rPr>
        <w:t>企业可依据政府相关扶持政策享受财税、金融、人才、产业专项资金等方面优惠。</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（一）园区中的企业享受的各类优惠，依照政府相关产业扶持最新政策的相关条款执行。</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（二）园区企业可通过海口</w:t>
      </w:r>
      <w:r>
        <w:rPr>
          <w:rStyle w:val="9"/>
          <w:rFonts w:ascii="仿宋_GB2312" w:hAnsi="仿宋_GB2312" w:eastAsia="仿宋_GB2312"/>
          <w:b w:val="0"/>
          <w:i w:val="0"/>
          <w:caps w:val="0"/>
          <w:color w:val="000000"/>
          <w:spacing w:val="0"/>
          <w:w w:val="100"/>
          <w:kern w:val="2"/>
          <w:sz w:val="32"/>
          <w:szCs w:val="32"/>
          <w:lang w:val="en-US" w:bidi="ar-SA"/>
        </w:rPr>
        <w:t>市</w:t>
      </w:r>
      <w:r>
        <w:rPr>
          <w:rStyle w:val="9"/>
          <w:rFonts w:ascii="仿宋_GB2312" w:hAnsi="仿宋_GB2312" w:eastAsia="仿宋_GB2312"/>
          <w:b w:val="0"/>
          <w:i w:val="0"/>
          <w:caps w:val="0"/>
          <w:color w:val="000000"/>
          <w:spacing w:val="0"/>
          <w:w w:val="100"/>
          <w:kern w:val="2"/>
          <w:sz w:val="32"/>
          <w:szCs w:val="32"/>
          <w:lang w:val="en-US" w:eastAsia="zh-CN" w:bidi="ar-SA"/>
        </w:rPr>
        <w:t>龙华数字经济产业园统一上报，经审批认定后可享受省、市、区级发展专项资金等金融扶持。优化相关产业金融服务，推动形成金融支持园区产业的发展合力。</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（三）对产业带动性强的龙头企业，提请政府采取“一企一策”、“一事一议”的方式，实行更加灵活的优惠政策。</w:t>
      </w:r>
    </w:p>
    <w:p>
      <w:pPr>
        <w:pStyle w:val="2"/>
        <w:widowControl/>
        <w:snapToGrid/>
        <w:spacing w:before="0" w:beforeAutospacing="0" w:after="120" w:afterAutospacing="0" w:line="600" w:lineRule="exact"/>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服务保障</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第九条 </w:t>
      </w:r>
      <w:r>
        <w:rPr>
          <w:rStyle w:val="9"/>
          <w:rFonts w:ascii="仿宋_GB2312" w:hAnsi="仿宋_GB2312" w:eastAsia="仿宋_GB2312"/>
          <w:b w:val="0"/>
          <w:i w:val="0"/>
          <w:caps w:val="0"/>
          <w:color w:val="000000"/>
          <w:spacing w:val="0"/>
          <w:w w:val="100"/>
          <w:kern w:val="2"/>
          <w:sz w:val="32"/>
          <w:szCs w:val="32"/>
          <w:lang w:val="en-US" w:eastAsia="zh-CN" w:bidi="ar-SA"/>
        </w:rPr>
        <w:t>为入园企业提供以下规范服务：</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政企对接服务。在园区内设立“单一窗口”，提供“一站受理，全程服务”的便利政务直通车服务，实现园区内政企对接服务；协助新入驻企业办理工商注册、税务登记等相关手续；宣传政府数字产业规划、自贸港和园区相关政策；协助入驻企业开展项目申报，争取园区企业相关扶持政策。</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（二）法律咨询服务。搭建相关法律服务平台，宣传国家和地方有关法律法规政策，提供有关法律咨询服务。</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三）财务咨询服务。为入驻企业提供财务方面的咨询服务。包括：与会计师事务合作建立财务服务平台，为入驻企业提供财务服务和审计服务；提供内部控制与金融风险咨询等服务；指导和帮助入驻企业完善财政扶持资金的使用管理。</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（四）金融支持服务。搭建产业投融资平台，为入驻企业提供金融服务，促成与银行签订银企战略合作协议；为入驻企业提供投资融资服务，引入风险投资，推动和鼓励企业上市。</w:t>
      </w:r>
    </w:p>
    <w:p>
      <w:pPr>
        <w:pStyle w:val="2"/>
        <w:widowControl/>
        <w:snapToGrid/>
        <w:spacing w:before="0" w:beforeAutospacing="0" w:after="120" w:afterAutospacing="0" w:line="600" w:lineRule="exact"/>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监督管理</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第十条 </w:t>
      </w:r>
      <w:r>
        <w:rPr>
          <w:rStyle w:val="9"/>
          <w:rFonts w:ascii="仿宋_GB2312" w:hAnsi="仿宋_GB2312" w:eastAsia="仿宋_GB2312"/>
          <w:b w:val="0"/>
          <w:i w:val="0"/>
          <w:caps w:val="0"/>
          <w:color w:val="000000"/>
          <w:spacing w:val="0"/>
          <w:w w:val="100"/>
          <w:kern w:val="2"/>
          <w:sz w:val="32"/>
          <w:szCs w:val="32"/>
          <w:lang w:val="en-US" w:eastAsia="zh-CN" w:bidi="ar-SA"/>
        </w:rPr>
        <w:t>对入园企业管理原则上根据政府定位、政策调整、经营状况、发展趋势等不确定因素实行动态化管理。入园企业应遵循以下管理规定：</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（一）遵守和执行国家有关规定，守法经营，遵守和执行园区有关规章制度。</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（二）严格遵守国家有关计算机安全的法律法规，不得发布违法信息或从事违反网络管理有关规定的任何活动，不得干扰网络服务的正常运行。</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三）保持公共区域卫生和使用场所的整洁，服从园区的管理，爱护办公、水、电等公共设施，进行二次装修不得随意改变房屋结构，要符合节能环保的要求，装修设计方案及施工图须报园区审核，批准后方可进行装修施工。若对公共设施造成损害，须负责修复或照价赔偿；</w:t>
      </w:r>
    </w:p>
    <w:p>
      <w:pPr>
        <w:pStyle w:val="2"/>
        <w:widowControl/>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（四）企业歇业或停业，应提前向园区申报，按规定办理相关手续。</w:t>
      </w:r>
    </w:p>
    <w:p>
      <w:pPr>
        <w:pStyle w:val="2"/>
        <w:widowControl/>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（五）遵守国家法律法规，不得从事违反法律法规的业务。</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第十一条 </w:t>
      </w:r>
      <w:r>
        <w:rPr>
          <w:rStyle w:val="9"/>
          <w:rFonts w:ascii="仿宋_GB2312" w:hAnsi="仿宋_GB2312" w:eastAsia="仿宋_GB2312"/>
          <w:b w:val="0"/>
          <w:i w:val="0"/>
          <w:caps w:val="0"/>
          <w:color w:val="000000"/>
          <w:spacing w:val="0"/>
          <w:w w:val="100"/>
          <w:kern w:val="2"/>
          <w:sz w:val="32"/>
          <w:szCs w:val="32"/>
          <w:lang w:val="en-US" w:eastAsia="zh-CN" w:bidi="ar-SA"/>
        </w:rPr>
        <w:t>入驻企业在入驻期间出现以下情况之一的，园区应终止双方协议并按合同要求企业限期迁出园区：</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（一）未按要求在园区内开展工作，公司运营处于停顿状态，致使经营场所处于空置或者关闭状态者；</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（二）不按照房屋租赁协议交纳相关费用的；</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（三）因严重违反国家有关法律法规，被工商、税务等部门处罚的；</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（四）对所使用的办公场所转租转借的；</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（五）利用所租用的办公场所进行违法、犯罪活动的；</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（六）连续两个年度考评为“较差”等级；</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（七）有关行业主管部门或园区认为有必要终止入驻协议的其他情况。</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第十二条 </w:t>
      </w:r>
      <w:r>
        <w:rPr>
          <w:rStyle w:val="9"/>
          <w:rFonts w:ascii="仿宋_GB2312" w:hAnsi="仿宋_GB2312" w:eastAsia="仿宋_GB2312"/>
          <w:b w:val="0"/>
          <w:i w:val="0"/>
          <w:caps w:val="0"/>
          <w:color w:val="000000"/>
          <w:spacing w:val="0"/>
          <w:w w:val="100"/>
          <w:kern w:val="2"/>
          <w:sz w:val="32"/>
          <w:szCs w:val="32"/>
          <w:lang w:val="en-US" w:eastAsia="zh-CN" w:bidi="ar-SA"/>
        </w:rPr>
        <w:t>入驻企业在履行协议期间，主动提出提前解除协议的，须提前15个工作日向产业园运营管理单位提出申请，经审核同意后方可解除协议。</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第十三条 </w:t>
      </w:r>
      <w:r>
        <w:rPr>
          <w:rStyle w:val="9"/>
          <w:rFonts w:ascii="仿宋_GB2312" w:hAnsi="仿宋_GB2312" w:eastAsia="仿宋_GB2312"/>
          <w:b w:val="0"/>
          <w:i w:val="0"/>
          <w:caps w:val="0"/>
          <w:color w:val="000000"/>
          <w:spacing w:val="0"/>
          <w:w w:val="100"/>
          <w:kern w:val="2"/>
          <w:sz w:val="32"/>
          <w:szCs w:val="32"/>
          <w:lang w:val="en-US" w:eastAsia="zh-CN" w:bidi="ar-SA"/>
        </w:rPr>
        <w:t>区科工信局代表区政府对园区规划建设实施、日常运营管理、公共服务体系建设、入园项目审核及入园企业运营发展等情况进行指导和监管，并定期对产业园运营管理单位实施考核。</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（一）产业园运营管理单位须将准予企业入驻评审表和入驻协议报送给区科工信局备案。</w:t>
      </w:r>
    </w:p>
    <w:p>
      <w:pPr>
        <w:snapToGrid/>
        <w:spacing w:before="0" w:beforeAutospacing="0" w:after="0" w:afterAutospacing="0" w:line="600" w:lineRule="exact"/>
        <w:ind w:firstLine="640"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（二）每月10日前园区须向区科工信局报送入驻企业上月财务报表、运营统计数据和园区运营整体情况工作报告。</w:t>
      </w:r>
    </w:p>
    <w:p>
      <w:pPr>
        <w:pStyle w:val="2"/>
        <w:widowControl/>
        <w:snapToGrid/>
        <w:spacing w:before="0" w:beforeAutospacing="0" w:after="120" w:afterAutospacing="0" w:line="600" w:lineRule="exact"/>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600" w:lineRule="exact"/>
        <w:ind w:left="0" w:leftChars="0" w:firstLineChars="0"/>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 xml:space="preserve"> 奖励与考评</w:t>
      </w:r>
    </w:p>
    <w:p>
      <w:pPr>
        <w:pStyle w:val="2"/>
        <w:widowControl/>
        <w:snapToGrid/>
        <w:spacing w:before="0" w:beforeAutospacing="0" w:after="120" w:afterAutospacing="0" w:line="600" w:lineRule="exact"/>
        <w:ind w:left="0" w:leftChars="0"/>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第十四条 </w:t>
      </w:r>
      <w:r>
        <w:rPr>
          <w:rStyle w:val="9"/>
          <w:rFonts w:ascii="仿宋_GB2312" w:hAnsi="仿宋_GB2312" w:eastAsia="仿宋_GB2312"/>
          <w:b w:val="0"/>
          <w:i w:val="0"/>
          <w:caps w:val="0"/>
          <w:color w:val="000000"/>
          <w:spacing w:val="0"/>
          <w:w w:val="100"/>
          <w:kern w:val="2"/>
          <w:sz w:val="32"/>
          <w:szCs w:val="32"/>
          <w:lang w:val="en-US" w:eastAsia="zh-CN" w:bidi="ar-SA"/>
        </w:rPr>
        <w:t>每年由产业园</w:t>
      </w:r>
      <w:r>
        <w:rPr>
          <w:rStyle w:val="9"/>
          <w:rFonts w:ascii="仿宋_GB2312" w:hAnsi="仿宋_GB2312" w:eastAsia="仿宋_GB2312"/>
          <w:b w:val="0"/>
          <w:i w:val="0"/>
          <w:caps w:val="0"/>
          <w:color w:val="000000"/>
          <w:spacing w:val="0"/>
          <w:w w:val="100"/>
          <w:kern w:val="2"/>
          <w:sz w:val="32"/>
          <w:szCs w:val="32"/>
          <w:lang w:val="en-US" w:bidi="ar-SA"/>
        </w:rPr>
        <w:t>工作领导小组办公室结合当年度下达的园区效能考核指标，牵头制定园区效能考核方案，并</w:t>
      </w:r>
      <w:r>
        <w:rPr>
          <w:rStyle w:val="9"/>
          <w:rFonts w:ascii="仿宋_GB2312" w:hAnsi="仿宋_GB2312" w:eastAsia="仿宋_GB2312"/>
          <w:b w:val="0"/>
          <w:i w:val="0"/>
          <w:caps w:val="0"/>
          <w:color w:val="000000"/>
          <w:spacing w:val="0"/>
          <w:w w:val="100"/>
          <w:kern w:val="2"/>
          <w:sz w:val="32"/>
          <w:szCs w:val="32"/>
          <w:lang w:val="en-US" w:eastAsia="zh-CN" w:bidi="ar-SA"/>
        </w:rPr>
        <w:t>对产业园运营管理单位</w:t>
      </w:r>
      <w:r>
        <w:rPr>
          <w:rStyle w:val="9"/>
          <w:rFonts w:ascii="仿宋_GB2312" w:hAnsi="仿宋_GB2312" w:eastAsia="仿宋_GB2312"/>
          <w:b w:val="0"/>
          <w:i w:val="0"/>
          <w:caps w:val="0"/>
          <w:color w:val="000000"/>
          <w:spacing w:val="0"/>
          <w:w w:val="100"/>
          <w:kern w:val="2"/>
          <w:sz w:val="32"/>
          <w:szCs w:val="32"/>
          <w:lang w:val="en-US" w:bidi="ar-SA"/>
        </w:rPr>
        <w:t>开展当年度运营效能考核</w:t>
      </w:r>
      <w:r>
        <w:rPr>
          <w:rStyle w:val="9"/>
          <w:rFonts w:ascii="仿宋_GB2312" w:hAnsi="仿宋_GB2312" w:eastAsia="仿宋_GB2312"/>
          <w:b w:val="0"/>
          <w:i w:val="0"/>
          <w:caps w:val="0"/>
          <w:color w:val="000000"/>
          <w:spacing w:val="0"/>
          <w:w w:val="100"/>
          <w:kern w:val="2"/>
          <w:sz w:val="32"/>
          <w:szCs w:val="32"/>
          <w:lang w:val="en-US" w:eastAsia="zh-CN" w:bidi="ar-SA"/>
        </w:rPr>
        <w:t>评估</w:t>
      </w:r>
      <w:r>
        <w:rPr>
          <w:rStyle w:val="9"/>
          <w:rFonts w:ascii="仿宋_GB2312" w:hAnsi="仿宋_GB2312" w:eastAsia="仿宋_GB2312"/>
          <w:b w:val="0"/>
          <w:i w:val="0"/>
          <w:caps w:val="0"/>
          <w:color w:val="000000"/>
          <w:spacing w:val="0"/>
          <w:w w:val="100"/>
          <w:kern w:val="2"/>
          <w:sz w:val="32"/>
          <w:szCs w:val="32"/>
          <w:lang w:val="en-US" w:bidi="ar-SA"/>
        </w:rPr>
        <w:t>工作</w:t>
      </w:r>
      <w:r>
        <w:rPr>
          <w:rStyle w:val="9"/>
          <w:rFonts w:ascii="仿宋_GB2312" w:hAnsi="仿宋_GB2312" w:eastAsia="仿宋_GB2312"/>
          <w:b w:val="0"/>
          <w:i w:val="0"/>
          <w:caps w:val="0"/>
          <w:color w:val="00000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第十五条 </w:t>
      </w:r>
      <w:r>
        <w:rPr>
          <w:rStyle w:val="9"/>
          <w:rFonts w:ascii="仿宋_GB2312" w:hAnsi="仿宋_GB2312" w:eastAsia="仿宋_GB2312"/>
          <w:b w:val="0"/>
          <w:i w:val="0"/>
          <w:caps w:val="0"/>
          <w:color w:val="000000"/>
          <w:spacing w:val="0"/>
          <w:w w:val="100"/>
          <w:kern w:val="2"/>
          <w:sz w:val="32"/>
          <w:szCs w:val="32"/>
          <w:lang w:val="en-US" w:bidi="ar-SA"/>
        </w:rPr>
        <w:t>园区运营效能考核结果经产业园工作领导小组及区政府确认后，依据《海口市龙华数字经济产业园考核办法》等相关规定，方可</w:t>
      </w:r>
      <w:r>
        <w:rPr>
          <w:rStyle w:val="9"/>
          <w:rFonts w:ascii="仿宋_GB2312" w:hAnsi="仿宋_GB2312" w:eastAsia="仿宋_GB2312"/>
          <w:b w:val="0"/>
          <w:i w:val="0"/>
          <w:caps w:val="0"/>
          <w:color w:val="000000"/>
          <w:spacing w:val="0"/>
          <w:w w:val="100"/>
          <w:kern w:val="2"/>
          <w:sz w:val="32"/>
          <w:szCs w:val="32"/>
          <w:lang w:val="en-US" w:eastAsia="zh-CN" w:bidi="ar-SA"/>
        </w:rPr>
        <w:t>向园区运营管理单位发放年度运营费用和给予奖罚。</w:t>
      </w:r>
    </w:p>
    <w:p>
      <w:pPr>
        <w:pStyle w:val="13"/>
        <w:widowControl/>
        <w:pBdr>
          <w:top w:val="none" w:color="auto" w:sz="0" w:space="0"/>
          <w:left w:val="none" w:color="auto" w:sz="0" w:space="0"/>
          <w:bottom w:val="none" w:color="auto" w:sz="0" w:space="0"/>
          <w:right w:val="none" w:color="auto" w:sz="0" w:space="0"/>
        </w:pBdr>
        <w:snapToGrid/>
        <w:spacing w:before="0" w:beforeAutospacing="1" w:after="0" w:afterAutospacing="1" w:line="600" w:lineRule="exact"/>
        <w:ind w:left="0" w:right="0" w:firstLine="533"/>
        <w:jc w:val="both"/>
        <w:textAlignment w:val="baseline"/>
        <w:rPr>
          <w:rStyle w:val="9"/>
          <w:rFonts w:ascii="仿宋_GB2312" w:hAnsi="仿宋_GB2312" w:eastAsia="仿宋_GB2312"/>
          <w:b w:val="0"/>
          <w:i w:val="0"/>
          <w:caps w:val="0"/>
          <w:color w:val="000000"/>
          <w:spacing w:val="0"/>
          <w:w w:val="100"/>
          <w:kern w:val="0"/>
          <w:sz w:val="32"/>
          <w:szCs w:val="32"/>
          <w:lang w:val="en-US" w:eastAsia="zh-CN"/>
        </w:rPr>
      </w:pPr>
      <w:r>
        <w:rPr>
          <w:rStyle w:val="9"/>
          <w:rFonts w:ascii="仿宋_GB2312" w:hAnsi="仿宋_GB2312" w:eastAsia="仿宋_GB2312" w:cs="仿宋_GB2312"/>
          <w:b/>
          <w:bCs/>
          <w:i w:val="0"/>
          <w:caps w:val="0"/>
          <w:color w:val="000000"/>
          <w:spacing w:val="0"/>
          <w:w w:val="100"/>
          <w:kern w:val="0"/>
          <w:sz w:val="32"/>
          <w:szCs w:val="32"/>
          <w:lang w:val="en-US" w:eastAsia="zh-CN"/>
        </w:rPr>
        <w:t>第十六条</w:t>
      </w:r>
      <w:r>
        <w:rPr>
          <w:rStyle w:val="9"/>
          <w:rFonts w:ascii="仿宋_GB2312" w:hAnsi="仿宋_GB2312" w:eastAsia="仿宋_GB2312"/>
          <w:b w:val="0"/>
          <w:i w:val="0"/>
          <w:caps w:val="0"/>
          <w:color w:val="000000"/>
          <w:spacing w:val="0"/>
          <w:w w:val="100"/>
          <w:kern w:val="0"/>
          <w:sz w:val="32"/>
          <w:szCs w:val="32"/>
          <w:lang w:val="en-US" w:eastAsia="zh-CN"/>
        </w:rPr>
        <w:t xml:space="preserve"> 考评</w:t>
      </w:r>
      <w:r>
        <w:rPr>
          <w:rStyle w:val="9"/>
          <w:rFonts w:ascii="仿宋_GB2312" w:hAnsi="仿宋_GB2312" w:eastAsia="仿宋_GB2312"/>
          <w:b w:val="0"/>
          <w:i w:val="0"/>
          <w:caps w:val="0"/>
          <w:color w:val="000000"/>
          <w:spacing w:val="0"/>
          <w:w w:val="100"/>
          <w:kern w:val="0"/>
          <w:sz w:val="32"/>
          <w:szCs w:val="32"/>
          <w:lang w:val="en-US"/>
        </w:rPr>
        <w:t>方案</w:t>
      </w:r>
      <w:r>
        <w:rPr>
          <w:rStyle w:val="9"/>
          <w:rFonts w:ascii="仿宋_GB2312" w:hAnsi="仿宋_GB2312" w:eastAsia="仿宋_GB2312"/>
          <w:b w:val="0"/>
          <w:i w:val="0"/>
          <w:caps w:val="0"/>
          <w:color w:val="000000"/>
          <w:spacing w:val="0"/>
          <w:w w:val="100"/>
          <w:kern w:val="0"/>
          <w:sz w:val="32"/>
          <w:szCs w:val="32"/>
          <w:lang w:val="en-US" w:eastAsia="zh-CN"/>
        </w:rPr>
        <w:t>由区科工信局负责指导制定并组织实施。</w:t>
      </w:r>
    </w:p>
    <w:p>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32"/>
          <w:szCs w:val="32"/>
          <w:lang w:val="en-US" w:eastAsia="zh-CN" w:bidi="ar-SA"/>
        </w:rPr>
      </w:pPr>
      <w:r>
        <w:rPr>
          <w:rStyle w:val="9"/>
          <w:rFonts w:ascii="黑体" w:hAnsi="黑体" w:eastAsia="黑体"/>
          <w:b w:val="0"/>
          <w:i w:val="0"/>
          <w:caps w:val="0"/>
          <w:color w:val="000000"/>
          <w:spacing w:val="0"/>
          <w:w w:val="100"/>
          <w:kern w:val="2"/>
          <w:sz w:val="32"/>
          <w:szCs w:val="32"/>
          <w:lang w:val="en-US" w:eastAsia="zh-CN" w:bidi="ar-SA"/>
        </w:rPr>
        <w:t>第八章  附  则</w:t>
      </w:r>
    </w:p>
    <w:p>
      <w:pPr>
        <w:pStyle w:val="2"/>
        <w:widowControl/>
        <w:snapToGrid/>
        <w:spacing w:before="0" w:beforeAutospacing="0" w:after="120" w:afterAutospacing="0" w:line="600" w:lineRule="exact"/>
        <w:jc w:val="both"/>
        <w:textAlignment w:val="baseline"/>
        <w:rPr>
          <w:rStyle w:val="9"/>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第十七条 </w:t>
      </w:r>
      <w:r>
        <w:rPr>
          <w:rStyle w:val="9"/>
          <w:rFonts w:ascii="仿宋_GB2312" w:hAnsi="仿宋_GB2312" w:eastAsia="仿宋_GB2312"/>
          <w:b w:val="0"/>
          <w:i w:val="0"/>
          <w:caps w:val="0"/>
          <w:color w:val="000000"/>
          <w:spacing w:val="0"/>
          <w:w w:val="100"/>
          <w:kern w:val="2"/>
          <w:sz w:val="32"/>
          <w:szCs w:val="32"/>
          <w:lang w:val="en-US" w:eastAsia="zh-CN" w:bidi="ar-SA"/>
        </w:rPr>
        <w:t xml:space="preserve">本办法由区科工信局负责解释。 </w:t>
      </w:r>
    </w:p>
    <w:p>
      <w:pPr>
        <w:snapToGrid/>
        <w:spacing w:before="0" w:beforeAutospacing="0" w:after="0" w:afterAutospacing="0" w:line="600" w:lineRule="exact"/>
        <w:ind w:firstLine="643" w:firstLineChars="200"/>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cs="仿宋_GB2312"/>
          <w:b/>
          <w:bCs/>
          <w:i w:val="0"/>
          <w:caps w:val="0"/>
          <w:color w:val="000000"/>
          <w:spacing w:val="0"/>
          <w:w w:val="100"/>
          <w:kern w:val="2"/>
          <w:sz w:val="32"/>
          <w:szCs w:val="32"/>
          <w:lang w:val="en-US" w:eastAsia="zh-CN" w:bidi="ar-SA"/>
        </w:rPr>
        <w:t xml:space="preserve">第十八条 </w:t>
      </w:r>
      <w:r>
        <w:rPr>
          <w:rStyle w:val="9"/>
          <w:rFonts w:ascii="仿宋_GB2312" w:hAnsi="仿宋_GB2312" w:eastAsia="仿宋_GB2312"/>
          <w:b w:val="0"/>
          <w:i w:val="0"/>
          <w:caps w:val="0"/>
          <w:color w:val="000000"/>
          <w:spacing w:val="0"/>
          <w:w w:val="100"/>
          <w:kern w:val="2"/>
          <w:sz w:val="32"/>
          <w:szCs w:val="32"/>
          <w:lang w:val="en-US" w:eastAsia="zh-CN" w:bidi="ar-SA"/>
        </w:rPr>
        <w:t xml:space="preserve">本办法自发布之日起施行，暂行三年。  </w:t>
      </w:r>
    </w:p>
    <w:p>
      <w:pPr>
        <w:snapToGrid/>
        <w:spacing w:before="0" w:beforeAutospacing="0" w:after="0" w:afterAutospacing="0" w:line="600" w:lineRule="exact"/>
        <w:jc w:val="both"/>
        <w:textAlignment w:val="baseline"/>
        <w:rPr>
          <w:rStyle w:val="9"/>
          <w:rFonts w:ascii="仿宋_GB2312"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pStyle w:val="2"/>
        <w:widowControl/>
        <w:snapToGrid/>
        <w:spacing w:before="0" w:beforeAutospacing="0" w:after="120" w:afterAutospacing="0" w:line="240" w:lineRule="auto"/>
        <w:jc w:val="both"/>
        <w:textAlignment w:val="baseline"/>
        <w:rPr>
          <w:rStyle w:val="9"/>
          <w:rFonts w:ascii="仿宋_GB2312" w:hAnsi="Times New Roman" w:eastAsia="宋体" w:cs="仿宋_GB2312"/>
          <w:b w:val="0"/>
          <w:bCs/>
          <w:i w:val="0"/>
          <w:caps w:val="0"/>
          <w:spacing w:val="0"/>
          <w:w w:val="100"/>
          <w:kern w:val="0"/>
          <w:sz w:val="21"/>
          <w:szCs w:val="32"/>
          <w:lang w:val="en-US" w:eastAsia="zh-CN" w:bidi="ar-SA"/>
        </w:rPr>
      </w:pPr>
    </w:p>
    <w:p>
      <w:pPr>
        <w:snapToGrid/>
        <w:spacing w:before="0" w:beforeAutospacing="0" w:after="0" w:afterAutospacing="0" w:line="600" w:lineRule="exact"/>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spacing w:val="0"/>
          <w:w w:val="100"/>
          <w:kern w:val="2"/>
          <w:sz w:val="21"/>
          <w:szCs w:val="24"/>
          <w:lang w:val="en-US" w:eastAsia="zh-CN" w:bidi="ar-SA"/>
        </w:rPr>
        <w:pict>
          <v:line id="_x0000_s1026" o:spid="_x0000_s1026" o:spt="20" style="position:absolute;left:0pt;flip:y;margin-left:0pt;margin-top:3.9pt;height:0pt;width:442.2pt;z-index:251659264;mso-width-relative:page;mso-height-relative:page;" filled="f" coordsize="21600,21600">
            <v:path arrowok="t"/>
            <v:fill on="f" focussize="0,0"/>
            <v:stroke weight="1pt"/>
            <v:imagedata o:title=""/>
            <o:lock v:ext="edit"/>
          </v:line>
        </w:pict>
      </w:r>
      <w:r>
        <w:rPr>
          <w:rStyle w:val="9"/>
          <w:rFonts w:ascii="仿宋_GB2312" w:eastAsia="仿宋_GB2312"/>
          <w:b w:val="0"/>
          <w:i w:val="0"/>
          <w:caps w:val="0"/>
          <w:spacing w:val="0"/>
          <w:w w:val="100"/>
          <w:kern w:val="2"/>
          <w:sz w:val="21"/>
          <w:szCs w:val="24"/>
          <w:lang w:val="en-US" w:eastAsia="zh-CN" w:bidi="ar-SA"/>
        </w:rPr>
        <w:pict>
          <v:line id="_x0000_s1027" o:spid="_x0000_s1027" o:spt="20" style="position:absolute;left:0pt;flip:y;margin-left:0pt;margin-top:32.85pt;height:0pt;width:442.2pt;z-index:251660288;mso-width-relative:page;mso-height-relative:page;" filled="f" coordsize="21600,21600">
            <v:path arrowok="t"/>
            <v:fill on="f" focussize="0,0"/>
            <v:stroke weight="1pt"/>
            <v:imagedata o:title=""/>
            <o:lock v:ext="edit"/>
          </v:line>
        </w:pict>
      </w:r>
      <w:r>
        <w:rPr>
          <w:rStyle w:val="9"/>
          <w:rFonts w:ascii="仿宋_GB2312" w:eastAsia="仿宋_GB2312"/>
          <w:b w:val="0"/>
          <w:i w:val="0"/>
          <w:caps w:val="0"/>
          <w:spacing w:val="0"/>
          <w:w w:val="100"/>
          <w:kern w:val="2"/>
          <w:sz w:val="21"/>
          <w:szCs w:val="24"/>
          <w:lang w:val="en-US" w:eastAsia="zh-CN" w:bidi="ar-SA"/>
        </w:rPr>
        <w:t xml:space="preserve">  </w:t>
      </w:r>
      <w:r>
        <w:rPr>
          <w:rStyle w:val="9"/>
          <w:rFonts w:ascii="仿宋_GB2312" w:eastAsia="仿宋_GB2312"/>
          <w:b w:val="0"/>
          <w:i w:val="0"/>
          <w:caps w:val="0"/>
          <w:spacing w:val="0"/>
          <w:w w:val="100"/>
          <w:kern w:val="2"/>
          <w:sz w:val="28"/>
          <w:szCs w:val="28"/>
          <w:lang w:val="en-US" w:eastAsia="zh-CN" w:bidi="ar-SA"/>
        </w:rPr>
        <w:t>海口市龙华区人民政府办公室              2021年3月29日印发</w:t>
      </w:r>
    </w:p>
    <w:sectPr>
      <w:headerReference r:id="rId3" w:type="default"/>
      <w:footerReference r:id="rId4" w:type="default"/>
      <w:pgSz w:w="11906" w:h="16838"/>
      <w:pgMar w:top="1962" w:right="1474" w:bottom="1848" w:left="1587" w:header="851" w:footer="992" w:gutter="0"/>
      <w:lnNumType w:countBy="0"/>
      <w:cols w:space="425" w:num="1"/>
      <w:vAlign w:val="top"/>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Align="inline"/>
      <w:widowControl/>
      <w:snapToGrid w:val="0"/>
      <w:jc w:val="left"/>
      <w:textAlignment w:val="baseline"/>
      <w:rPr>
        <w:rStyle w:val="12"/>
        <w:rFonts w:ascii="宋体" w:hAnsi="宋体" w:eastAsia="宋体"/>
        <w:kern w:val="2"/>
        <w:sz w:val="24"/>
        <w:szCs w:val="24"/>
        <w:lang w:val="en-US" w:eastAsia="zh-CN" w:bidi="ar-SA"/>
      </w:rPr>
    </w:pPr>
  </w:p>
  <w:p>
    <w:pPr>
      <w:pStyle w:val="4"/>
      <w:widowControl/>
      <w:snapToGrid w:val="0"/>
      <w:ind w:right="360" w:firstLine="360"/>
      <w:jc w:val="left"/>
      <w:textAlignment w:val="baseline"/>
      <w:rPr>
        <w:rStyle w:val="9"/>
        <w:rFonts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9"/>
        <w:rFonts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2E8B"/>
    <w:multiLevelType w:val="singleLevel"/>
    <w:tmpl w:val="8BB52E8B"/>
    <w:lvl w:ilvl="0" w:tentative="0">
      <w:start w:val="1"/>
      <w:numFmt w:val="chineseCounting"/>
      <w:suff w:val="space"/>
      <w:lvlText w:val="第%1章"/>
      <w:lvlJc w:val="left"/>
      <w:pPr>
        <w:widowControl/>
        <w:textAlignment w:val="baseline"/>
      </w:pPr>
      <w:rPr>
        <w:rStyle w:val="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U3NmVkNDA2YmI5MTRhMTViZjRmZDUwMzY1MjAxZDIifQ=="/>
  </w:docVars>
  <w:rsids>
    <w:rsidRoot w:val="00000000"/>
    <w:rsid w:val="17C9748F"/>
    <w:rsid w:val="2491153A"/>
    <w:rsid w:val="368D11D9"/>
    <w:rsid w:val="6FBD003B"/>
    <w:rsid w:val="75402414"/>
    <w:rsid w:val="7B957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3">
    <w:name w:val="Date"/>
    <w:basedOn w:val="1"/>
    <w:next w:val="1"/>
    <w:qFormat/>
    <w:uiPriority w:val="0"/>
    <w:pPr>
      <w:ind w:left="100" w:leftChars="2500"/>
      <w:jc w:val="both"/>
      <w:textAlignment w:val="baseline"/>
    </w:p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link w:val="10"/>
    <w:semiHidden/>
    <w:qFormat/>
    <w:uiPriority w:val="0"/>
  </w:style>
  <w:style w:type="paragraph" w:customStyle="1" w:styleId="10">
    <w:name w:val="UserStyle_0"/>
    <w:basedOn w:val="1"/>
    <w:link w:val="9"/>
    <w:qFormat/>
    <w:uiPriority w:val="0"/>
    <w:pPr>
      <w:widowControl/>
      <w:spacing w:after="160" w:line="240" w:lineRule="exact"/>
      <w:jc w:val="left"/>
      <w:textAlignment w:val="baseline"/>
    </w:pPr>
  </w:style>
  <w:style w:type="table" w:customStyle="1" w:styleId="11">
    <w:name w:val="TableNormal"/>
    <w:semiHidden/>
    <w:qFormat/>
    <w:uiPriority w:val="0"/>
  </w:style>
  <w:style w:type="character" w:customStyle="1" w:styleId="12">
    <w:name w:val="PageNumber"/>
    <w:basedOn w:val="9"/>
    <w:link w:val="1"/>
    <w:qFormat/>
    <w:uiPriority w:val="0"/>
  </w:style>
  <w:style w:type="paragraph" w:customStyle="1" w:styleId="13">
    <w:name w:val="HtmlNormal"/>
    <w:basedOn w:val="1"/>
    <w:qFormat/>
    <w:uiPriority w:val="0"/>
    <w:pPr>
      <w:spacing w:before="100" w:beforeAutospacing="1" w:after="100" w:afterAutospacing="1"/>
      <w:ind w:left="0" w:right="0"/>
      <w:jc w:val="left"/>
      <w:textAlignment w:val="baseline"/>
    </w:pPr>
    <w:rPr>
      <w:rFonts w:eastAsia="宋体"/>
      <w:kern w:val="0"/>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2734</Words>
  <Characters>2756</Characters>
  <TotalTime>5</TotalTime>
  <ScaleCrop>false</ScaleCrop>
  <LinksUpToDate>false</LinksUpToDate>
  <CharactersWithSpaces>2871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2022-08-31T08:50:00Z</dcterms:created>
  <dc:creator>Administrator</dc:creator>
  <cp:lastModifiedBy>magic </cp:lastModifiedBy>
  <dcterms:modified xsi:type="dcterms:W3CDTF">2022-09-26T03:35:36Z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C2FD962583CD47339F7BEEF774B756A2</vt:lpwstr>
  </property>
</Properties>
</file>