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7A206">
      <w:pPr>
        <w:spacing w:before="156" w:beforeLines="50" w:after="156" w:afterLines="50" w:line="600" w:lineRule="exact"/>
        <w:ind w:firstLine="560" w:firstLineChars="200"/>
        <w:jc w:val="both"/>
        <w:rPr>
          <w:rFonts w:hint="default" w:ascii="Arial Narrow" w:hAnsi="Arial Narrow" w:eastAsia="仿宋_GB2312" w:cs="Arial Narrow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Arial Narrow" w:hAnsi="Arial Narrow" w:eastAsia="仿宋_GB2312" w:cs="Arial Narrow"/>
          <w:bCs/>
          <w:color w:val="auto"/>
          <w:sz w:val="28"/>
          <w:szCs w:val="28"/>
          <w:highlight w:val="none"/>
          <w:lang w:eastAsia="zh-CN"/>
        </w:rPr>
        <w:t>绩效评价结果：本次绩效评价总得分为</w:t>
      </w:r>
      <w:r>
        <w:rPr>
          <w:rFonts w:hint="eastAsia" w:ascii="Arial Narrow" w:hAnsi="Arial Narrow" w:eastAsia="仿宋_GB2312" w:cs="Arial Narrow"/>
          <w:bCs/>
          <w:color w:val="auto"/>
          <w:sz w:val="28"/>
          <w:szCs w:val="28"/>
          <w:highlight w:val="none"/>
          <w:lang w:val="en-US" w:eastAsia="zh-CN"/>
        </w:rPr>
        <w:t>92.61</w:t>
      </w:r>
      <w:r>
        <w:rPr>
          <w:rFonts w:hint="default" w:ascii="Arial Narrow" w:hAnsi="Arial Narrow" w:eastAsia="仿宋_GB2312" w:cs="Arial Narrow"/>
          <w:bCs/>
          <w:color w:val="auto"/>
          <w:sz w:val="28"/>
          <w:szCs w:val="28"/>
          <w:highlight w:val="none"/>
          <w:lang w:eastAsia="zh-CN"/>
        </w:rPr>
        <w:t>分，得分情况如下表：</w:t>
      </w:r>
    </w:p>
    <w:tbl>
      <w:tblPr>
        <w:tblStyle w:val="2"/>
        <w:tblW w:w="5027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814"/>
        <w:gridCol w:w="5565"/>
        <w:gridCol w:w="1069"/>
      </w:tblGrid>
      <w:tr w14:paraId="4D0940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tblHeader/>
        </w:trPr>
        <w:tc>
          <w:tcPr>
            <w:tcW w:w="1129" w:type="dxa"/>
            <w:tcBorders>
              <w:tl2br w:val="nil"/>
              <w:tr2bl w:val="nil"/>
            </w:tcBorders>
            <w:noWrap w:val="0"/>
            <w:vAlign w:val="center"/>
          </w:tcPr>
          <w:p w14:paraId="43853C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814" w:type="dxa"/>
            <w:tcBorders>
              <w:tl2br w:val="nil"/>
              <w:tr2bl w:val="nil"/>
            </w:tcBorders>
            <w:noWrap w:val="0"/>
            <w:vAlign w:val="center"/>
          </w:tcPr>
          <w:p w14:paraId="6B3334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6D14E9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子项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23DC27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</w:tr>
      <w:tr w14:paraId="409C07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5F6E1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（一）组织管理</w:t>
            </w:r>
          </w:p>
          <w:p w14:paraId="210EC8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1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4E344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0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B3CFD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自觉遵守国家法律法规，规范执行区委区政府对产业园的各项部署和决定，记6分，出现违法违规事件或执行不到位的，视情节扣1-3分。</w:t>
            </w:r>
          </w:p>
        </w:tc>
        <w:tc>
          <w:tcPr>
            <w:tcW w:w="106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8092F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10160C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EBEC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EF356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892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D72EE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71E103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52F1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E946D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3186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FBE61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70001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36AA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2F6B12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755C02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建立月信息报送制度，有专人负责产业园内市场主体信息收集工作，及时准确上报产业园市场主体各类统计及其他资料，并保证上报材料真实性，记6分，迟报导致通报的，每次扣0.5分。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66974F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0AD8E9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7D1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3A06BB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773324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按要求参加区委区政府组织的各类会议，记4分，缺席一次扣0.5分。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0AD88A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3FA275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70A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1C24CB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80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0F2F1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圆满完成接待、考察任务，记4分。完不成任务，每次扣0.5分。</w:t>
            </w:r>
          </w:p>
        </w:tc>
        <w:tc>
          <w:tcPr>
            <w:tcW w:w="106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17618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000D2F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4DC1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A117D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471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7D084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9E126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543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BC9C6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72C8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125C9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5CEB86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65349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Style w:val="4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4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（二）产业发展</w:t>
            </w:r>
          </w:p>
          <w:p w14:paraId="346DBF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4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（</w:t>
            </w:r>
            <w:r>
              <w:rPr>
                <w:rStyle w:val="5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65</w:t>
            </w:r>
            <w:r>
              <w:rPr>
                <w:rStyle w:val="4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分）</w:t>
            </w:r>
          </w:p>
        </w:tc>
        <w:tc>
          <w:tcPr>
            <w:tcW w:w="81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EA386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80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04A68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C区</w:t>
            </w:r>
            <w:r>
              <w:rPr>
                <w:rStyle w:val="6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进驻市场主体入驻率达到</w:t>
            </w:r>
            <w:r>
              <w:rPr>
                <w:rStyle w:val="7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90</w:t>
            </w:r>
            <w:r>
              <w:rPr>
                <w:rStyle w:val="6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（按照办公使用面积</w:t>
            </w:r>
            <w:r>
              <w:rPr>
                <w:rStyle w:val="7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6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套内总面积计算），记</w:t>
            </w:r>
            <w:r>
              <w:rPr>
                <w:rStyle w:val="7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10</w:t>
            </w:r>
            <w:r>
              <w:rPr>
                <w:rStyle w:val="6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分，每下降</w:t>
            </w:r>
            <w:r>
              <w:rPr>
                <w:rStyle w:val="7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6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个百分点扣</w:t>
            </w:r>
            <w:r>
              <w:rPr>
                <w:rStyle w:val="7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6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分。</w:t>
            </w:r>
          </w:p>
        </w:tc>
        <w:tc>
          <w:tcPr>
            <w:tcW w:w="106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0545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31EF6B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058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CADE2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BFEF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310BB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75B6D6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A532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FB62D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F27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E49E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061D5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35A0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3D9DCC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6B6770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园区注册市场主体市场主体营业收入总额达到当年营业收入目标的，记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5分，比例达到100%则得满分，低于则每降低1%扣相应权重的1%，扣完为止。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4224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53CC3D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6518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1EE926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44F433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园区入驻市场主体数量达到当年目标的，记10分，比例达到100%则得满分，低于则每降低1%扣相应权重的1%，扣完为止。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2138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7.06 </w:t>
            </w:r>
          </w:p>
        </w:tc>
      </w:tr>
      <w:tr w14:paraId="7B20D1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6A13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C3A1D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80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7AA7F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园区注册市场主体文化类作品创作、拍摄、出品数量或举办大型活动合计达到5部(次)以上，完成1部记2分，共记10分。</w:t>
            </w:r>
          </w:p>
        </w:tc>
        <w:tc>
          <w:tcPr>
            <w:tcW w:w="106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80D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21350D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C8AC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B24F7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5517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C9B8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469FA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FC88E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85F8A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80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E930F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按月均人数算，园区入驻市场主体直接就业人数达到当年目标的，记10分，比例达到100%则得满分，低于则每降低1%扣相应权重的1%，扣完为止。</w:t>
            </w:r>
          </w:p>
        </w:tc>
        <w:tc>
          <w:tcPr>
            <w:tcW w:w="106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660A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0.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1DC2CC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164C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D38A4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0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271E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CC8DD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7B121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78555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8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（三）管理服务</w:t>
            </w:r>
            <w:r>
              <w:rPr>
                <w:rStyle w:val="7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(15</w:t>
            </w:r>
            <w:r>
              <w:rPr>
                <w:rStyle w:val="8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分</w:t>
            </w:r>
            <w:r>
              <w:rPr>
                <w:rStyle w:val="7"/>
                <w:rFonts w:hint="default" w:ascii="Arial Narrow" w:hAnsi="Arial Narrow" w:eastAsia="仿宋" w:cs="Arial Narrow"/>
                <w:snapToGrid w:val="0"/>
                <w:color w:val="auto"/>
                <w:sz w:val="24"/>
                <w:szCs w:val="24"/>
                <w:lang w:val="en-US" w:eastAsia="zh-CN" w:bidi="ar"/>
              </w:rPr>
              <w:t>)</w:t>
            </w: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470C86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29592F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运营方的园区各项管理应遵守国家法律法规和规章的规定，并根据园区实际情况，完善相关管理制度，各项管理收费应报牵头部门同意，记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分达不到管理服务要求，管理制度缺失严重的，扣1-3分。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6782EA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3C4CBB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DF2E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57A2A0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47AA83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具有正常运行所需的行政管理、设备维护、安保、保洁等基本职能，记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分；达不到管理服务要求的，扣1-2分。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590106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76AB49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2A19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4B4C29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6A928A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为进驻市场主体提供经营所需的办公、会客、会议、展示等基本场所以及安防、消防、水、电、排污、停车、通讯、网络等必要的服务设施，记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分；达不到管理服务要求的，扣1-2分。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03580E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6AE9FE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04CC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 w:val="0"/>
            <w:vAlign w:val="center"/>
          </w:tcPr>
          <w:p w14:paraId="253FE2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5A1AA4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根据引进市场主体的需求，至少提供3次以上服务对接，如政企对接、法律咨询、财务咨询和文化影视创作协调保障服务等，记3分，达不到服务次数的，扣1-2分。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7C601E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.00</w:t>
            </w:r>
          </w:p>
        </w:tc>
      </w:tr>
      <w:tr w14:paraId="1DD124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38CA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 w:val="0"/>
            <w:vAlign w:val="center"/>
          </w:tcPr>
          <w:p w14:paraId="0889DD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0280CA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举办不低于3次自贸港政策宣讲、行业政策解读交流会等活动，记3分，达不到场次的，扣1-2分。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46A5A3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3</w:t>
            </w:r>
            <w:r>
              <w:rPr>
                <w:rFonts w:hint="eastAsia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.00</w:t>
            </w:r>
          </w:p>
        </w:tc>
      </w:tr>
      <w:tr w14:paraId="04DBBD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9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8A50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7E26C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tcBorders>
              <w:tl2br w:val="nil"/>
              <w:tr2bl w:val="nil"/>
            </w:tcBorders>
            <w:noWrap/>
            <w:vAlign w:val="center"/>
          </w:tcPr>
          <w:p w14:paraId="27CA5D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87.92</w:t>
            </w:r>
          </w:p>
        </w:tc>
      </w:tr>
      <w:tr w14:paraId="365C30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1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57F2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（四）加分内容</w:t>
            </w: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391C15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63F916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运营方当年新引进的市场主体，实际投资到位资金1000万元以上或或引进当年营业收入500万元以上的，可适当加分，每家计1分，最高不超过5分。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15B566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8695F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BB55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256437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7B4426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园区注册市场主体文化类作品在全国播出、上映、出品或举办具有全国影响力的大型活动，每一项加1分，最高不超过5分。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4EBD0D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547275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413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310FD4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01664A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园区注册市场主体产出的文化类作品或活动对海南知名度、美誉度、旅游业发展有积极贡献，取得良好社会效益的（提交佐证资料由牵头单位研究决定），加2分。最高不超过5分。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59D11B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24408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BAF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75DE86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7A3E38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园区注册市场主体文化类作品获得省级以上荣誉的，每项计1分，最高不超过5分。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724119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243FB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0C9A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3AC364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1BBDA7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党建引领园区发展。园区负责人要作为党建负责人，带头抓好党组织建设，参照复兴城产业园等模式，成立党支部，落实好“三会一课”、主题党日等活动，发挥好党建引领以及示范带头等作用。成立党支部加2分，落实好“三会一课”及主题党日等活动的，每项1加1分。最高不超过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3D13B9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178A9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1F805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（五）扣分内容</w:t>
            </w: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29AAF0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399A94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违法经营或恶意逃避废除债务被司法或行政执法机</w:t>
            </w:r>
          </w:p>
          <w:p w14:paraId="26570B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关查处的，视情节倒扣2-5分。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5F591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 w14:paraId="600F4C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6A5B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250FB7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0ACF22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违反《劳动法》行为，如恶意欠薪引起投诉、雇用童工等，视情节倒扣2-5分。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765D99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 w14:paraId="69098D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2596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2ECE0C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39F556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无正当理由不履行合同义务，致使产业园利益受到损害的，视情节倒扣2-5分。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40E6E6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 w14:paraId="435AFE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D60A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4" w:type="dxa"/>
            <w:tcBorders>
              <w:tl2br w:val="nil"/>
              <w:tr2bl w:val="nil"/>
            </w:tcBorders>
            <w:noWrap/>
            <w:vAlign w:val="center"/>
          </w:tcPr>
          <w:p w14:paraId="0674F9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0D9283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产业园如出现下列任一情况，扣30分并严肃追究相关责任：</w:t>
            </w:r>
          </w:p>
          <w:p w14:paraId="20B66B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（1）社会治安出现重大问题的；</w:t>
            </w:r>
          </w:p>
          <w:p w14:paraId="611F4D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（2）安全生产出现重大责任事故的；</w:t>
            </w:r>
          </w:p>
          <w:p w14:paraId="639EA5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（3）因偷税被立案查处属实，受到税务机关处罚的。</w:t>
            </w: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7D5037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 w14:paraId="095A5B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94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9138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 Narrow" w:hAnsi="Arial Narrow" w:eastAsia="仿宋" w:cs="Arial Narrow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5801" w:type="dxa"/>
            <w:tcBorders>
              <w:tl2br w:val="nil"/>
              <w:tr2bl w:val="nil"/>
            </w:tcBorders>
            <w:noWrap w:val="0"/>
            <w:vAlign w:val="center"/>
          </w:tcPr>
          <w:p w14:paraId="62852E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69" w:type="dxa"/>
            <w:tcBorders>
              <w:tl2br w:val="nil"/>
              <w:tr2bl w:val="nil"/>
            </w:tcBorders>
            <w:noWrap w:val="0"/>
            <w:vAlign w:val="center"/>
          </w:tcPr>
          <w:p w14:paraId="60C76F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Arial Narrow" w:hAnsi="Arial Narrow" w:eastAsia="仿宋" w:cs="Arial Narrow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92.92</w:t>
            </w:r>
          </w:p>
        </w:tc>
      </w:tr>
    </w:tbl>
    <w:p w14:paraId="7AA08F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134D6"/>
    <w:rsid w:val="12F1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eastAsia="宋体" w:cs="Times New Roman"/>
      <w:lang w:val="en-US" w:eastAsia="zh-TW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6">
    <w:name w:val="font6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71"/>
    <w:basedOn w:val="3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8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2025-03-28T01:19:00Z</dcterms:created>
  <dc:creator>Administrator</dc:creator>
  <cp:lastModifiedBy>Administrator</cp:lastModifiedBy>
  <dcterms:modified xsi:type="dcterms:W3CDTF">2025-03-28T01:19:20Z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984B30F7BBAC4B9C8C524F236A4A5165_11</vt:lpwstr>
  </property>
</Properties>
</file>