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海口市遵谭中学</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海口市遵谭中学</w:t>
      </w:r>
      <w:r>
        <w:rPr>
          <w:rFonts w:hint="eastAsia" w:ascii="黑体" w:hAnsi="黑体" w:eastAsia="黑体"/>
          <w:sz w:val="32"/>
          <w:szCs w:val="32"/>
        </w:rPr>
        <w:t>概况</w:t>
      </w:r>
    </w:p>
    <w:p>
      <w:pPr>
        <w:pStyle w:val="6"/>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海口市遵谭中学</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海口市遵谭中学</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color w:val="auto"/>
          <w:sz w:val="32"/>
          <w:szCs w:val="32"/>
          <w:lang w:eastAsia="zh-CN"/>
        </w:rPr>
        <w:t>海口市</w:t>
      </w:r>
      <w:r>
        <w:rPr>
          <w:rFonts w:hint="eastAsia" w:ascii="黑体" w:hAnsi="黑体" w:eastAsia="黑体" w:cs="黑体"/>
          <w:color w:val="auto"/>
          <w:sz w:val="32"/>
          <w:szCs w:val="32"/>
          <w:lang w:val="en-US" w:eastAsia="zh-CN"/>
        </w:rPr>
        <w:t>遵谭中学</w:t>
      </w:r>
      <w:r>
        <w:rPr>
          <w:rFonts w:hint="eastAsia" w:ascii="黑体" w:hAnsi="黑体" w:eastAsia="黑体" w:cs="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eastAsia="zh-CN"/>
        </w:rPr>
        <w:t>海口市</w:t>
      </w:r>
      <w:r>
        <w:rPr>
          <w:rFonts w:hint="eastAsia" w:ascii="仿宋_GB2312" w:hAnsi="黑体" w:eastAsia="仿宋_GB2312" w:cs="仿宋_GB2312"/>
          <w:color w:val="auto"/>
          <w:sz w:val="32"/>
          <w:szCs w:val="32"/>
          <w:lang w:val="en-US" w:eastAsia="zh-CN"/>
        </w:rPr>
        <w:t>遵谭中学</w:t>
      </w:r>
      <w:r>
        <w:rPr>
          <w:rFonts w:hint="eastAsia" w:ascii="仿宋_GB2312" w:hAnsi="黑体" w:eastAsia="仿宋_GB2312"/>
          <w:color w:val="auto"/>
          <w:sz w:val="32"/>
          <w:szCs w:val="32"/>
          <w:lang w:eastAsia="zh-CN"/>
        </w:rPr>
        <w:t>是具体从事初中教育的公益二类事业单位。其主要职责：实施初中教育，促进基础教育发展，培养初中学历教育。</w:t>
      </w:r>
    </w:p>
    <w:p>
      <w:pPr>
        <w:pStyle w:val="10"/>
        <w:numPr>
          <w:ilvl w:val="0"/>
          <w:numId w:val="0"/>
        </w:numPr>
        <w:ind w:leftChars="0"/>
        <w:jc w:val="left"/>
        <w:rPr>
          <w:rFonts w:ascii="仿宋_GB2312" w:hAnsi="黑体" w:eastAsia="仿宋_GB2312" w:cs="仿宋_GB2312"/>
          <w:sz w:val="32"/>
          <w:szCs w:val="32"/>
        </w:rPr>
      </w:pPr>
      <w:r>
        <w:rPr>
          <w:rFonts w:hint="eastAsia" w:ascii="仿宋_GB2312" w:hAnsi="黑体" w:eastAsia="仿宋_GB2312"/>
          <w:color w:val="auto"/>
          <w:sz w:val="32"/>
          <w:szCs w:val="32"/>
          <w:lang w:eastAsia="zh-CN"/>
        </w:rPr>
        <w:t>本单位核定编制数</w:t>
      </w:r>
      <w:r>
        <w:rPr>
          <w:rFonts w:hint="eastAsia" w:ascii="仿宋_GB2312" w:hAnsi="黑体" w:eastAsia="仿宋_GB2312"/>
          <w:color w:val="auto"/>
          <w:sz w:val="32"/>
          <w:szCs w:val="32"/>
          <w:lang w:val="en-US" w:eastAsia="zh-CN"/>
        </w:rPr>
        <w:t>57名，在编在岗60名。</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海口市遵谭中学</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jc w:val="left"/>
        <w:rPr>
          <w:rFonts w:ascii="黑体" w:hAnsi="黑体" w:eastAsia="黑体"/>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（此部分内容即为部门或单位预算公开表）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海口市遵谭中学</w:t>
      </w:r>
      <w:r>
        <w:rPr>
          <w:rFonts w:hint="eastAsia" w:ascii="黑体" w:hAnsi="黑体" w:eastAsia="黑体"/>
          <w:sz w:val="32"/>
          <w:szCs w:val="32"/>
          <w:lang w:val="en-US" w:eastAsia="zh-CN"/>
        </w:rPr>
        <w:t>2024</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海口市遵谭中学</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海口市遵谭中学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1796.68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1796.68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1790.16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6.52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1796.68</w:t>
      </w:r>
      <w:r>
        <w:rPr>
          <w:rFonts w:hint="eastAsia" w:ascii="仿宋_GB2312" w:hAnsi="黑体" w:eastAsia="仿宋_GB2312"/>
          <w:sz w:val="32"/>
          <w:szCs w:val="32"/>
        </w:rPr>
        <w:t>万元，包括</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cs="仿宋_GB2312"/>
          <w:sz w:val="32"/>
          <w:szCs w:val="32"/>
        </w:rPr>
        <w:t>1,261.23</w:t>
      </w:r>
      <w:r>
        <w:rPr>
          <w:rFonts w:hint="eastAsia" w:ascii="仿宋_GB2312" w:hAnsi="黑体" w:eastAsia="仿宋_GB2312"/>
          <w:sz w:val="32"/>
          <w:szCs w:val="32"/>
        </w:rPr>
        <w:t>万元、社会保障和就业支出211.74万元、卫生健康支出179.24万元、农林水支出11.84</w:t>
      </w:r>
      <w:r>
        <w:rPr>
          <w:rFonts w:hint="eastAsia" w:ascii="仿宋_GB2312" w:hAnsi="黑体" w:eastAsia="仿宋_GB2312"/>
          <w:sz w:val="32"/>
          <w:szCs w:val="32"/>
          <w:lang w:eastAsia="zh-CN"/>
        </w:rPr>
        <w:t>万元、</w:t>
      </w:r>
      <w:r>
        <w:rPr>
          <w:rFonts w:hint="eastAsia" w:ascii="仿宋_GB2312" w:hAnsi="黑体" w:eastAsia="仿宋_GB2312"/>
          <w:sz w:val="32"/>
          <w:szCs w:val="32"/>
        </w:rPr>
        <w:t>住房保障支出132.63</w:t>
      </w:r>
      <w:r>
        <w:rPr>
          <w:rFonts w:hint="eastAsia" w:ascii="仿宋_GB2312" w:hAnsi="黑体" w:eastAsia="仿宋_GB2312"/>
          <w:sz w:val="32"/>
          <w:szCs w:val="32"/>
          <w:lang w:eastAsia="zh-CN"/>
        </w:rPr>
        <w:t>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海口市遵谭中学</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海口市遵谭中学</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1,796.68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：教育支出增加</w:t>
      </w:r>
      <w:r>
        <w:rPr>
          <w:rFonts w:hint="eastAsia" w:ascii="仿宋_GB2312" w:hAnsi="黑体" w:eastAsia="仿宋_GB2312"/>
          <w:sz w:val="32"/>
          <w:szCs w:val="32"/>
          <w:lang w:val="en-US" w:eastAsia="zh-CN"/>
        </w:rPr>
        <w:t>138.69万元、</w:t>
      </w:r>
      <w:r>
        <w:rPr>
          <w:rFonts w:hint="eastAsia" w:ascii="仿宋_GB2312" w:hAnsi="黑体" w:eastAsia="仿宋_GB2312"/>
          <w:sz w:val="32"/>
          <w:szCs w:val="32"/>
        </w:rPr>
        <w:t>社会保障</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40.07万元；卫生健康支出增加12.87万元；住房保障支出增加31.27万元；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教育支出1261.23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171.67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179.24万元，占10%；</w:t>
      </w:r>
      <w:r>
        <w:rPr>
          <w:rFonts w:hint="eastAsia" w:ascii="仿宋_GB2312" w:hAnsi="黑体" w:eastAsia="仿宋_GB2312"/>
          <w:sz w:val="32"/>
          <w:szCs w:val="32"/>
        </w:rPr>
        <w:t>农林水支出11.84万元，占</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，住房保障支出132.63万元，占</w:t>
      </w:r>
      <w:r>
        <w:rPr>
          <w:rFonts w:hint="eastAsia" w:ascii="仿宋_GB2312" w:hAnsi="黑体" w:eastAsia="仿宋_GB2312"/>
          <w:sz w:val="32"/>
          <w:szCs w:val="32"/>
          <w:lang w:val="en-US" w:eastAsia="zh-CN"/>
        </w:rPr>
        <w:t>7%。</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1.教育支出（类）普通教育（款）初中教育（项）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cs="仿宋_GB2312"/>
          <w:sz w:val="32"/>
          <w:szCs w:val="32"/>
        </w:rPr>
        <w:t>1261.23</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138.69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生均费用增加及增加了设备采购和校舍维修等项目。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.教育支出（类）普通教育（款）其他普通教育支出（项）</w:t>
      </w:r>
      <w:r>
        <w:rPr>
          <w:rFonts w:hint="eastAsia" w:ascii="仿宋_GB2312" w:hAnsi="黑体" w:eastAsia="仿宋_GB2312" w:cs="仿宋_GB2312"/>
          <w:sz w:val="32"/>
          <w:szCs w:val="32"/>
          <w:lang w:val="en-US" w:eastAsia="zh-CN"/>
        </w:rPr>
        <w:t>2024年预算数为1.54</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15.0</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上年结转的该功能科目类资金减少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137.23万元，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人员工资逐年增加，</w:t>
      </w:r>
      <w:r>
        <w:rPr>
          <w:rFonts w:hint="eastAsia" w:ascii="仿宋_GB2312" w:hAnsi="黑体" w:eastAsia="仿宋_GB2312"/>
          <w:sz w:val="32"/>
          <w:szCs w:val="32"/>
          <w:lang w:val="en-US" w:eastAsia="zh-CN"/>
        </w:rPr>
        <w:t>养老基数随之递增增加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68.61万元，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人员工资逐年增加，</w:t>
      </w:r>
      <w:r>
        <w:rPr>
          <w:rFonts w:hint="eastAsia" w:ascii="仿宋_GB2312" w:hAnsi="黑体" w:eastAsia="仿宋_GB2312"/>
          <w:sz w:val="32"/>
          <w:szCs w:val="32"/>
          <w:lang w:val="en-US" w:eastAsia="zh-CN"/>
        </w:rPr>
        <w:t>职业年金基数随之增加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5、社会保障和就业支出（类）抚恤（款）其他优抚支出（项）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5.90万元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遗属补助费用增加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6、卫生健康支出（类）行政事业单位医疗（款）事业单位医疗（项）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63.57万元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人员工资逐年增加，</w:t>
      </w:r>
      <w:r>
        <w:rPr>
          <w:rFonts w:hint="eastAsia" w:ascii="仿宋_GB2312" w:hAnsi="黑体" w:eastAsia="仿宋_GB2312"/>
          <w:sz w:val="32"/>
          <w:szCs w:val="32"/>
          <w:lang w:val="en-US" w:eastAsia="zh-CN"/>
        </w:rPr>
        <w:t>医疗保险费用基数随之增加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7、卫生健康支出（类）行政事业单位医疗（款）其他行政事业单位医疗支出（项）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115.67万元，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基本持平</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该项目支出费用未增加或减少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8、农林水支出（类）农业农村（款）其他农业农村支出（项）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11.84万元，与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乡村振兴</w:t>
      </w:r>
      <w:r>
        <w:rPr>
          <w:rFonts w:hint="eastAsia" w:ascii="仿宋_GB2312" w:hAnsi="黑体" w:eastAsia="仿宋_GB2312"/>
          <w:sz w:val="32"/>
          <w:szCs w:val="32"/>
          <w:lang w:eastAsia="zh-CN"/>
        </w:rPr>
        <w:t>人员</w:t>
      </w:r>
      <w:r>
        <w:rPr>
          <w:rFonts w:hint="eastAsia" w:ascii="仿宋_GB2312" w:hAnsi="黑体" w:eastAsia="仿宋_GB2312"/>
          <w:sz w:val="32"/>
          <w:szCs w:val="32"/>
          <w:lang w:val="en-US" w:eastAsia="zh-CN"/>
        </w:rPr>
        <w:t>费用未增加或减少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9、住房保障支出（类）住房改革支出（款）住房公积金（项）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114.63万元，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人员工资逐年增加，</w:t>
      </w:r>
      <w:r>
        <w:rPr>
          <w:rFonts w:hint="eastAsia" w:ascii="仿宋_GB2312" w:hAnsi="黑体" w:eastAsia="仿宋_GB2312"/>
          <w:sz w:val="32"/>
          <w:szCs w:val="32"/>
          <w:lang w:val="en-US" w:eastAsia="zh-CN"/>
        </w:rPr>
        <w:t>住房公积金基数随之增加</w:t>
      </w:r>
      <w:r>
        <w:rPr>
          <w:rFonts w:hint="eastAsia" w:ascii="仿宋_GB2312" w:hAnsi="黑体" w:eastAsia="仿宋_GB2312"/>
          <w:sz w:val="32"/>
          <w:szCs w:val="32"/>
          <w:lang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10、住房保障支出（类）住房改革支出（款）购房补贴（项）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sz w:val="32"/>
          <w:szCs w:val="32"/>
          <w:lang w:val="en-US" w:eastAsia="zh-CN"/>
        </w:rPr>
        <w:t>18.00万元，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本年度增加了购房补贴款项。</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海口市遵谭中学2024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海口市遵谭中学2024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1560.88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1512.23</w:t>
      </w:r>
      <w:r>
        <w:rPr>
          <w:rFonts w:hint="eastAsia" w:ascii="仿宋_GB2312" w:hAnsi="黑体" w:eastAsia="仿宋_GB2312"/>
          <w:sz w:val="32"/>
          <w:szCs w:val="32"/>
        </w:rPr>
        <w:t>万元，主要包括：基本工资、津贴补贴、绩效工资、机关事业单位基本养老保险缴费、职业年金缴费</w:t>
      </w:r>
      <w:r>
        <w:rPr>
          <w:rFonts w:hint="eastAsia" w:ascii="仿宋_GB2312" w:hAnsi="黑体" w:eastAsia="仿宋_GB2312"/>
          <w:sz w:val="32"/>
          <w:szCs w:val="32"/>
          <w:lang w:eastAsia="zh-CN"/>
        </w:rPr>
        <w:t>、职工基本医疗保险缴费、公务员医疗补助缴费、其他社会保障缴费、住房保障、医疗费、其他工资福利支出、对个人和家庭的补助。</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48.65</w:t>
      </w:r>
      <w:r>
        <w:rPr>
          <w:rFonts w:hint="eastAsia" w:ascii="仿宋_GB2312" w:hAnsi="黑体" w:eastAsia="仿宋_GB2312"/>
          <w:sz w:val="32"/>
          <w:szCs w:val="32"/>
        </w:rPr>
        <w:t>万元，主要包括：办公费、印刷费、邮电费、差旅费、电费、培训费</w:t>
      </w:r>
      <w:r>
        <w:rPr>
          <w:rFonts w:hint="eastAsia" w:ascii="仿宋_GB2312" w:hAnsi="黑体" w:eastAsia="仿宋_GB2312"/>
          <w:sz w:val="32"/>
          <w:szCs w:val="32"/>
          <w:lang w:eastAsia="zh-CN"/>
        </w:rPr>
        <w:t>、工会经费</w:t>
      </w:r>
      <w:r>
        <w:rPr>
          <w:rFonts w:hint="eastAsia" w:ascii="仿宋_GB2312" w:hAnsi="黑体" w:eastAsia="仿宋_GB2312"/>
          <w:sz w:val="32"/>
          <w:szCs w:val="32"/>
        </w:rPr>
        <w:t>。</w:t>
      </w:r>
      <w:bookmarkStart w:id="0" w:name="_GoBack"/>
      <w:bookmarkEnd w:id="0"/>
    </w:p>
    <w:p>
      <w:pPr>
        <w:numPr>
          <w:ilvl w:val="0"/>
          <w:numId w:val="4"/>
        </w:numPr>
        <w:ind w:firstLine="640" w:firstLineChars="200"/>
        <w:rPr>
          <w:rFonts w:hint="eastAsia" w:ascii="黑体" w:hAnsi="黑体" w:eastAsia="黑体" w:cs="Times New Roman"/>
          <w:sz w:val="32"/>
          <w:shd w:val="clear" w:color="auto" w:fill="FFFFFF"/>
        </w:rPr>
      </w:pPr>
      <w:r>
        <w:rPr>
          <w:rFonts w:hint="eastAsia" w:ascii="黑体" w:hAnsi="黑体" w:eastAsia="黑体" w:cs="黑体"/>
          <w:sz w:val="32"/>
          <w:szCs w:val="32"/>
          <w:lang w:val="en-US" w:eastAsia="zh-CN"/>
        </w:rPr>
        <w:t>海口市遵谭中学2024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numPr>
          <w:ilvl w:val="0"/>
          <w:numId w:val="0"/>
        </w:num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海口市遵谭中学2024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本单位本年度无此项预算安排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本单位本年度无此项预算安排</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本单位本年度无此项预算安排。</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海口市遵谭中学2024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本单位本年度无此项预算安排</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40" w:firstLineChars="20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本单位本年度无此项预算安排。</w:t>
      </w:r>
    </w:p>
    <w:p>
      <w:pPr>
        <w:ind w:firstLine="640" w:firstLineChars="20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本单位本年度无此项预算安排</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海口市遵谭中学2024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海口市遵谭中学2024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olor w:val="auto"/>
          <w:sz w:val="32"/>
          <w:szCs w:val="32"/>
        </w:rPr>
        <w:t>，主要</w:t>
      </w:r>
      <w:r>
        <w:rPr>
          <w:rFonts w:hint="eastAsia" w:ascii="仿宋_GB2312" w:hAnsi="黑体" w:eastAsia="仿宋_GB2312"/>
          <w:color w:val="auto"/>
          <w:sz w:val="32"/>
          <w:szCs w:val="32"/>
          <w:lang w:val="en-US" w:eastAsia="zh-CN"/>
        </w:rPr>
        <w:t>原因</w:t>
      </w:r>
      <w:r>
        <w:rPr>
          <w:rFonts w:hint="eastAsia" w:ascii="仿宋_GB2312" w:hAnsi="黑体" w:eastAsia="仿宋_GB2312"/>
          <w:color w:val="auto"/>
          <w:sz w:val="32"/>
          <w:szCs w:val="32"/>
        </w:rPr>
        <w:t>是我单位</w:t>
      </w:r>
      <w:r>
        <w:rPr>
          <w:rFonts w:hint="eastAsia" w:ascii="仿宋_GB2312" w:hAnsi="黑体" w:eastAsia="仿宋_GB2312"/>
          <w:color w:val="auto"/>
          <w:sz w:val="32"/>
          <w:szCs w:val="32"/>
          <w:lang w:val="en-US" w:eastAsia="zh-CN"/>
        </w:rPr>
        <w:t>2024年</w:t>
      </w:r>
      <w:r>
        <w:rPr>
          <w:rFonts w:hint="eastAsia" w:ascii="仿宋_GB2312" w:hAnsi="黑体" w:eastAsia="仿宋_GB2312"/>
          <w:color w:val="auto"/>
          <w:sz w:val="32"/>
          <w:szCs w:val="32"/>
        </w:rPr>
        <w:t>无政府性基金预算安排。</w:t>
      </w:r>
    </w:p>
    <w:p>
      <w:pPr>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我单位无政府性基金预算安排。</w:t>
      </w:r>
    </w:p>
    <w:p>
      <w:pPr>
        <w:ind w:firstLine="640" w:firstLineChars="200"/>
        <w:rPr>
          <w:rFonts w:hint="eastAsia" w:ascii="仿宋_GB2312" w:hAnsi="黑体" w:eastAsia="仿宋_GB2312"/>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海口市遵谭中学2024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海口市遵谭中学</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val="en-US" w:eastAsia="zh-CN"/>
        </w:rPr>
        <w:t>上年结转</w:t>
      </w:r>
      <w:r>
        <w:rPr>
          <w:rFonts w:hint="eastAsia" w:ascii="仿宋_GB2312" w:hAnsi="黑体" w:eastAsia="仿宋_GB2312"/>
          <w:sz w:val="32"/>
          <w:szCs w:val="32"/>
        </w:rPr>
        <w:t>；支出包括：教育支出、社会保障和就业支出、卫生健康支出、农林水支出、住房保障支出。</w:t>
      </w:r>
      <w:r>
        <w:rPr>
          <w:rFonts w:hint="eastAsia" w:ascii="仿宋_GB2312" w:hAnsi="黑体" w:eastAsia="仿宋_GB2312" w:cs="仿宋_GB2312"/>
          <w:sz w:val="32"/>
          <w:szCs w:val="32"/>
          <w:lang w:val="en-US" w:eastAsia="zh-CN"/>
        </w:rPr>
        <w:t>海口市遵谭中学2024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1796.68</w:t>
      </w:r>
      <w:r>
        <w:rPr>
          <w:rFonts w:hint="eastAsia" w:ascii="仿宋_GB2312" w:hAnsi="黑体" w:eastAsia="仿宋_GB2312"/>
          <w:sz w:val="32"/>
          <w:szCs w:val="32"/>
        </w:rPr>
        <w:t>万元。</w:t>
      </w:r>
    </w:p>
    <w:p>
      <w:pPr>
        <w:numPr>
          <w:ilvl w:val="0"/>
          <w:numId w:val="5"/>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黑体"/>
          <w:sz w:val="32"/>
          <w:szCs w:val="32"/>
          <w:lang w:val="en-US" w:eastAsia="zh-CN"/>
        </w:rPr>
        <w:t>海口市遵谭中学2024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海口市遵谭中学2024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1796.68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6.5</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1,790.16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248.14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人员工资及社保费用支出增加一些保障项目的支出</w:t>
      </w:r>
      <w:r>
        <w:rPr>
          <w:rFonts w:hint="eastAsia" w:ascii="仿宋_GB2312" w:hAnsi="黑体" w:eastAsia="仿宋_GB2312"/>
          <w:sz w:val="32"/>
          <w:szCs w:val="32"/>
        </w:rPr>
        <w:t>。</w:t>
      </w:r>
    </w:p>
    <w:p>
      <w:pPr>
        <w:numPr>
          <w:ilvl w:val="0"/>
          <w:numId w:val="5"/>
        </w:numPr>
        <w:ind w:left="0" w:leftChars="0"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黑体"/>
          <w:sz w:val="32"/>
          <w:szCs w:val="32"/>
          <w:lang w:val="en-US" w:eastAsia="zh-CN"/>
        </w:rPr>
        <w:t>海口市遵谭中学2024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海口市遵谭中学2024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1796.68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1560.88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235.80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248.14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人员工资及社保费用支出增加和增加了一些保障项目的支出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olor w:val="FF0000"/>
          <w:sz w:val="32"/>
          <w:szCs w:val="32"/>
        </w:rPr>
      </w:pPr>
      <w:r>
        <w:rPr>
          <w:rFonts w:hint="eastAsia" w:ascii="仿宋_GB2312" w:hAnsi="黑体" w:eastAsia="仿宋_GB2312" w:cs="仿宋_GB2312"/>
          <w:sz w:val="32"/>
          <w:szCs w:val="32"/>
          <w:lang w:val="en-US" w:eastAsia="zh-CN"/>
        </w:rPr>
        <w:t>2024年海口市遵谭中学</w:t>
      </w:r>
      <w:r>
        <w:rPr>
          <w:rFonts w:hint="eastAsia" w:ascii="仿宋_GB2312" w:hAnsi="黑体" w:eastAsia="仿宋_GB2312" w:cs="仿宋_GB2312"/>
          <w:sz w:val="32"/>
          <w:szCs w:val="32"/>
        </w:rPr>
        <w:t>机关运行经费预算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auto"/>
          <w:sz w:val="32"/>
          <w:szCs w:val="32"/>
        </w:rPr>
        <w:t>我单位无</w:t>
      </w:r>
      <w:r>
        <w:rPr>
          <w:rFonts w:hint="eastAsia" w:ascii="仿宋_GB2312" w:hAnsi="黑体" w:eastAsia="仿宋_GB2312" w:cs="仿宋_GB2312"/>
          <w:color w:val="auto"/>
          <w:sz w:val="32"/>
          <w:szCs w:val="32"/>
          <w:lang w:eastAsia="zh-CN"/>
        </w:rPr>
        <w:t>机关运行经费</w:t>
      </w:r>
      <w:r>
        <w:rPr>
          <w:rFonts w:hint="eastAsia" w:ascii="仿宋_GB2312" w:hAnsi="黑体" w:eastAsia="仿宋_GB2312" w:cs="仿宋_GB2312"/>
          <w:color w:val="auto"/>
          <w:sz w:val="32"/>
          <w:szCs w:val="32"/>
        </w:rPr>
        <w:t>预算安排</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2024年海口市遵谭中学</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29.88</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29.88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黑体" w:eastAsia="仿宋_GB2312" w:cs="仿宋_GB2312"/>
          <w:sz w:val="32"/>
          <w:szCs w:val="32"/>
        </w:rPr>
      </w:pPr>
      <w:r>
        <w:rPr>
          <w:rFonts w:hint="eastAsia" w:ascii="楷体" w:hAnsi="楷体" w:eastAsia="楷体"/>
          <w:sz w:val="32"/>
          <w:szCs w:val="32"/>
        </w:rPr>
        <w:t>（三）国有资产占有使用情况</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海口市遵谭中学</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海口市遵谭中学20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1710.46</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lang w:eastAsia="zh-CN"/>
          <w14:textFill>
            <w14:solidFill>
              <w14:schemeClr w14:val="tx1"/>
            </w14:solidFill>
          </w14:textFill>
        </w:rPr>
        <w:t>其中，重点项目预算绩效情况：</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工资奖金津补贴</w:t>
      </w:r>
      <w:r>
        <w:rPr>
          <w:rFonts w:hint="eastAsia" w:ascii="仿宋_GB2312" w:hAnsi="黑体" w:eastAsia="仿宋_GB2312" w:cs="仿宋_GB2312"/>
          <w:color w:val="000000" w:themeColor="text1"/>
          <w:sz w:val="32"/>
          <w:szCs w:val="32"/>
          <w:lang w:eastAsia="zh-CN"/>
          <w14:textFill>
            <w14:solidFill>
              <w14:schemeClr w14:val="tx1"/>
            </w14:solidFill>
          </w14:textFill>
        </w:rPr>
        <w:t>，预算安排</w:t>
      </w:r>
      <w:r>
        <w:rPr>
          <w:rFonts w:hint="eastAsia" w:ascii="仿宋_GB2312" w:hAnsi="黑体" w:eastAsia="仿宋_GB2312" w:cs="仿宋_GB2312"/>
          <w:color w:val="000000" w:themeColor="text1"/>
          <w:sz w:val="32"/>
          <w:szCs w:val="32"/>
          <w14:textFill>
            <w14:solidFill>
              <w14:schemeClr w14:val="tx1"/>
            </w14:solidFill>
          </w14:textFill>
        </w:rPr>
        <w:t>978.03</w:t>
      </w:r>
      <w:r>
        <w:rPr>
          <w:rFonts w:hint="eastAsia" w:ascii="仿宋_GB2312" w:hAnsi="黑体" w:eastAsia="仿宋_GB2312" w:cs="仿宋_GB2312"/>
          <w:color w:val="000000" w:themeColor="text1"/>
          <w:sz w:val="32"/>
          <w:szCs w:val="32"/>
          <w:lang w:eastAsia="zh-CN"/>
          <w14:textFill>
            <w14:solidFill>
              <w14:schemeClr w14:val="tx1"/>
            </w14:solidFill>
          </w14:textFill>
        </w:rPr>
        <w:t>万元，主要用于</w:t>
      </w:r>
      <w:r>
        <w:rPr>
          <w:rFonts w:hint="eastAsia" w:ascii="仿宋_GB2312" w:hAnsi="黑体" w:eastAsia="仿宋_GB2312" w:cs="仿宋_GB2312"/>
          <w:color w:val="000000" w:themeColor="text1"/>
          <w:sz w:val="32"/>
          <w:szCs w:val="32"/>
          <w:lang w:val="zh-CN" w:eastAsia="zh-CN"/>
          <w14:textFill>
            <w14:solidFill>
              <w14:schemeClr w14:val="tx1"/>
            </w14:solidFill>
          </w14:textFill>
        </w:rPr>
        <w:t>人员工资及绩效发放，</w:t>
      </w:r>
      <w:r>
        <w:rPr>
          <w:rFonts w:hint="eastAsia" w:ascii="仿宋_GB2312" w:hAnsi="黑体" w:eastAsia="仿宋_GB2312" w:cs="仿宋_GB2312"/>
          <w:color w:val="000000" w:themeColor="text1"/>
          <w:sz w:val="32"/>
          <w:szCs w:val="32"/>
          <w:lang w:eastAsia="zh-CN"/>
          <w14:textFill>
            <w14:solidFill>
              <w14:schemeClr w14:val="tx1"/>
            </w14:solidFill>
          </w14:textFill>
        </w:rPr>
        <w:t>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养老保险，预算安排137.23万元，主要用于人员养老保险支出，绩效目标完全达到预算要求。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职业年金，预算安排68.61万元，主要用人员职业年金支出，绩效目标完全达到预算要求。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医疗保险，预算安排63.56万元，主要用于人员医疗保险支出。绩效目标完全达到预算要求。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公务员医疗补助，预算安排115.67万元，主要用于公务员医疗补助支出。绩效目标完全达到预算要求。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失业保险，预算安排3.74万元，主要用于人员失业保险支出。绩效目标完全达到预算要求。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工伤保险，预算安排2.99万元，主要用于人员工伤保险支出。绩效目标完全达到预算要求。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其他工资福利支出，预算安排3.86万元，主要用于其他工资福利支出。绩效目标完全达到预算要求。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遗属生活补助，预算安排5.90万元，主要用于遗属生活补助支出。绩效目标完全达到预算要求。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住房公积金，预算安排114.63万元，主要用于人员住房公积金支出。绩效目标完全达到支出要求。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公用支出，预算安排48.65万元，主要用于人员办公费用支出。绩效目标完全达到预算要求。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乡村振兴工作队工作经费，预算安排11.84万元，主要用于乡村振兴工作队工作经费支出。绩效目标完全达到预算要求。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义务教育保运转经费，预算安排34.35万元，主要用于临聘教师工资及社保费用支出支出。绩效目标完全达到预算要求。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学校后勤管理服务经费，预算安排56.00万元，主要用学校后勤管理服务经费支出。绩效目标完全达到预算要求。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学生住宿管理费，预算安排5.00万元，主要用于学生住宿管理费支出。绩效目标完全达到预算要求。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关工委工作经费，预算安排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lang w:eastAsia="zh-CN"/>
          <w14:textFill>
            <w14:solidFill>
              <w14:schemeClr w14:val="tx1"/>
            </w14:solidFill>
          </w14:textFill>
        </w:rPr>
        <w:t>.00万元，主要用于关工委工作经费支出。绩效目标完全达到预算要求。</w:t>
      </w:r>
    </w:p>
    <w:p>
      <w:pPr>
        <w:numPr>
          <w:ilvl w:val="0"/>
          <w:numId w:val="6"/>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住房补贴，预算安排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18</w:t>
      </w:r>
      <w:r>
        <w:rPr>
          <w:rFonts w:hint="eastAsia" w:ascii="仿宋_GB2312" w:hAnsi="黑体" w:eastAsia="仿宋_GB2312" w:cs="仿宋_GB2312"/>
          <w:color w:val="000000" w:themeColor="text1"/>
          <w:sz w:val="32"/>
          <w:szCs w:val="32"/>
          <w:lang w:eastAsia="zh-CN"/>
          <w14:textFill>
            <w14:solidFill>
              <w14:schemeClr w14:val="tx1"/>
            </w14:solidFill>
          </w14:textFill>
        </w:rPr>
        <w:t>万元，主要用于住房补贴支出。绩效目标完全达到预算要求。</w:t>
      </w:r>
    </w:p>
    <w:p>
      <w:pPr>
        <w:numPr>
          <w:ilvl w:val="0"/>
          <w:numId w:val="0"/>
        </w:numPr>
        <w:ind w:firstLine="640" w:firstLineChars="200"/>
        <w:rPr>
          <w:rFonts w:hint="eastAsia" w:ascii="仿宋_GB2312" w:hAnsi="黑体" w:eastAsia="仿宋_GB2312" w:cs="仿宋_GB2312"/>
          <w:color w:val="FF0000"/>
          <w:sz w:val="32"/>
          <w:szCs w:val="32"/>
          <w:lang w:eastAsia="zh-CN"/>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18.</w:t>
      </w:r>
      <w:r>
        <w:rPr>
          <w:rFonts w:hint="eastAsia" w:ascii="仿宋_GB2312" w:hAnsi="黑体" w:eastAsia="仿宋_GB2312" w:cs="仿宋_GB2312"/>
          <w:color w:val="000000" w:themeColor="text1"/>
          <w:sz w:val="32"/>
          <w:szCs w:val="32"/>
          <w:lang w:eastAsia="zh-CN"/>
          <w14:textFill>
            <w14:solidFill>
              <w14:schemeClr w14:val="tx1"/>
            </w14:solidFill>
          </w14:textFill>
        </w:rPr>
        <w:t>设备购置，预算安排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35</w:t>
      </w:r>
      <w:r>
        <w:rPr>
          <w:rFonts w:hint="eastAsia" w:ascii="仿宋_GB2312" w:hAnsi="黑体" w:eastAsia="仿宋_GB2312" w:cs="仿宋_GB2312"/>
          <w:color w:val="000000" w:themeColor="text1"/>
          <w:sz w:val="32"/>
          <w:szCs w:val="32"/>
          <w:lang w:eastAsia="zh-CN"/>
          <w14:textFill>
            <w14:solidFill>
              <w14:schemeClr w14:val="tx1"/>
            </w14:solidFill>
          </w14:textFill>
        </w:rPr>
        <w:t>万元，主要用于教师办公电脑购置支出。绩效目标完全达到预算要求。</w:t>
      </w:r>
    </w:p>
    <w:p>
      <w:pPr>
        <w:numPr>
          <w:ilvl w:val="0"/>
          <w:numId w:val="0"/>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19.</w:t>
      </w:r>
      <w:r>
        <w:rPr>
          <w:rFonts w:hint="eastAsia" w:ascii="仿宋_GB2312" w:hAnsi="黑体" w:eastAsia="仿宋_GB2312" w:cs="仿宋_GB2312"/>
          <w:color w:val="000000" w:themeColor="text1"/>
          <w:sz w:val="32"/>
          <w:szCs w:val="32"/>
          <w:lang w:eastAsia="zh-CN"/>
          <w14:textFill>
            <w14:solidFill>
              <w14:schemeClr w14:val="tx1"/>
            </w14:solidFill>
          </w14:textFill>
        </w:rPr>
        <w:t>遵谭中学AB栋教师宿舍外墙、门窗及卫生间改造项目，预算安排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47</w:t>
      </w:r>
      <w:r>
        <w:rPr>
          <w:rFonts w:hint="eastAsia" w:ascii="仿宋_GB2312" w:hAnsi="黑体" w:eastAsia="仿宋_GB2312" w:cs="仿宋_GB2312"/>
          <w:color w:val="000000" w:themeColor="text1"/>
          <w:sz w:val="32"/>
          <w:szCs w:val="32"/>
          <w:lang w:eastAsia="zh-CN"/>
          <w14:textFill>
            <w14:solidFill>
              <w14:schemeClr w14:val="tx1"/>
            </w14:solidFill>
          </w14:textFill>
        </w:rPr>
        <w:t>万元，主要用于AB栋教师宿舍外墙、门窗及卫生间改造支出。绩效目标完全达到预算要求。</w:t>
      </w:r>
    </w:p>
    <w:p>
      <w:pPr>
        <w:numPr>
          <w:ilvl w:val="0"/>
          <w:numId w:val="0"/>
        </w:num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20.</w:t>
      </w:r>
      <w:r>
        <w:rPr>
          <w:rFonts w:hint="eastAsia" w:ascii="仿宋_GB2312" w:hAnsi="黑体" w:eastAsia="仿宋_GB2312" w:cs="仿宋_GB2312"/>
          <w:color w:val="000000" w:themeColor="text1"/>
          <w:sz w:val="32"/>
          <w:szCs w:val="32"/>
          <w:lang w:eastAsia="zh-CN"/>
          <w14:textFill>
            <w14:solidFill>
              <w14:schemeClr w14:val="tx1"/>
            </w14:solidFill>
          </w14:textFill>
        </w:rPr>
        <w:t>学生宿舍热水系统项目，预算安排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39.1</w:t>
      </w:r>
      <w:r>
        <w:rPr>
          <w:rFonts w:hint="eastAsia" w:ascii="仿宋_GB2312" w:hAnsi="黑体" w:eastAsia="仿宋_GB2312" w:cs="仿宋_GB2312"/>
          <w:color w:val="000000" w:themeColor="text1"/>
          <w:sz w:val="32"/>
          <w:szCs w:val="32"/>
          <w:lang w:eastAsia="zh-CN"/>
          <w14:textFill>
            <w14:solidFill>
              <w14:schemeClr w14:val="tx1"/>
            </w14:solidFill>
          </w14:textFill>
        </w:rPr>
        <w:t>万元，主要用于学生宿舍热水系统项目购置支出。绩效目标完全达到预算要求。</w:t>
      </w:r>
    </w:p>
    <w:p>
      <w:pPr>
        <w:numPr>
          <w:ilvl w:val="0"/>
          <w:numId w:val="0"/>
        </w:numPr>
        <w:rPr>
          <w:rFonts w:hint="eastAsia" w:ascii="仿宋_GB2312" w:hAnsi="黑体" w:eastAsia="仿宋_GB2312" w:cs="仿宋_GB2312"/>
          <w:color w:val="FF0000"/>
          <w:sz w:val="32"/>
          <w:szCs w:val="32"/>
          <w:lang w:eastAsia="zh-CN"/>
        </w:rPr>
      </w:pPr>
    </w:p>
    <w:p>
      <w:pPr>
        <w:jc w:val="cente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28927F"/>
    <w:multiLevelType w:val="singleLevel"/>
    <w:tmpl w:val="ED28927F"/>
    <w:lvl w:ilvl="0" w:tentative="0">
      <w:start w:val="7"/>
      <w:numFmt w:val="chineseCounting"/>
      <w:suff w:val="nothing"/>
      <w:lvlText w:val="%1、"/>
      <w:lvlJc w:val="left"/>
      <w:rPr>
        <w:rFonts w:hint="eastAsia"/>
      </w:rPr>
    </w:lvl>
  </w:abstractNum>
  <w:abstractNum w:abstractNumId="1">
    <w:nsid w:val="FD530E49"/>
    <w:multiLevelType w:val="singleLevel"/>
    <w:tmpl w:val="FD530E49"/>
    <w:lvl w:ilvl="0" w:tentative="0">
      <w:start w:val="1"/>
      <w:numFmt w:val="decimal"/>
      <w:lvlText w:val="%1."/>
      <w:lvlJc w:val="left"/>
      <w:pPr>
        <w:tabs>
          <w:tab w:val="left" w:pos="312"/>
        </w:tabs>
      </w:p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4C9853F"/>
    <w:multiLevelType w:val="singleLevel"/>
    <w:tmpl w:val="74C9853F"/>
    <w:lvl w:ilvl="0" w:tentative="0">
      <w:start w:val="4"/>
      <w:numFmt w:val="chineseCounting"/>
      <w:suff w:val="nothing"/>
      <w:lvlText w:val="%1、"/>
      <w:lvlJc w:val="left"/>
      <w:rPr>
        <w:rFonts w:hint="eastAsia"/>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ODNiMGQ4MWZmMDMzYTNkY2E5Zjg0Y2I5MTZkY2YifQ=="/>
  </w:docVars>
  <w:rsids>
    <w:rsidRoot w:val="00000000"/>
    <w:rsid w:val="09671FFF"/>
    <w:rsid w:val="0D021B1A"/>
    <w:rsid w:val="0DA55604"/>
    <w:rsid w:val="15E21165"/>
    <w:rsid w:val="19D5DA33"/>
    <w:rsid w:val="1FBF8E30"/>
    <w:rsid w:val="2BDF0DC0"/>
    <w:rsid w:val="2FF7110D"/>
    <w:rsid w:val="2FFFCED3"/>
    <w:rsid w:val="35C90DF5"/>
    <w:rsid w:val="3C051506"/>
    <w:rsid w:val="3F7FB4B5"/>
    <w:rsid w:val="3FAD4D11"/>
    <w:rsid w:val="432702BD"/>
    <w:rsid w:val="444672CF"/>
    <w:rsid w:val="452D71AF"/>
    <w:rsid w:val="4D303281"/>
    <w:rsid w:val="4FB80849"/>
    <w:rsid w:val="53FC0F01"/>
    <w:rsid w:val="5CC95946"/>
    <w:rsid w:val="5DB7E539"/>
    <w:rsid w:val="5FDF0699"/>
    <w:rsid w:val="62270B73"/>
    <w:rsid w:val="65035F8E"/>
    <w:rsid w:val="666F6913"/>
    <w:rsid w:val="66DACB0B"/>
    <w:rsid w:val="697BF56A"/>
    <w:rsid w:val="6B6CE30F"/>
    <w:rsid w:val="6C7F1319"/>
    <w:rsid w:val="6D934E46"/>
    <w:rsid w:val="6DDF74AC"/>
    <w:rsid w:val="6EE6680A"/>
    <w:rsid w:val="6FAF0D8D"/>
    <w:rsid w:val="6FCFCADC"/>
    <w:rsid w:val="6FFA4FE6"/>
    <w:rsid w:val="71A8562A"/>
    <w:rsid w:val="75FB0B04"/>
    <w:rsid w:val="76B52CBE"/>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4236</Words>
  <Characters>4704</Characters>
  <Lines>27</Lines>
  <Paragraphs>7</Paragraphs>
  <TotalTime>2</TotalTime>
  <ScaleCrop>false</ScaleCrop>
  <LinksUpToDate>false</LinksUpToDate>
  <CharactersWithSpaces>4727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麦田里的青蛙</cp:lastModifiedBy>
  <dcterms:modified xsi:type="dcterms:W3CDTF">2024-03-10T09:33:10Z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276B2D4CE11E4BB3AB210C25A4936661_13</vt:lpwstr>
  </property>
</Properties>
</file>