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ˎ̥" w:eastAsia="黑体"/>
          <w:sz w:val="44"/>
          <w:szCs w:val="44"/>
        </w:rPr>
      </w:pPr>
      <w:r>
        <w:rPr>
          <w:rFonts w:hint="eastAsia" w:ascii="黑体" w:hAnsi="ˎ̥" w:eastAsia="黑体"/>
          <w:sz w:val="44"/>
          <w:szCs w:val="44"/>
        </w:rPr>
        <w:t>海口市龙华区海南省农垦直属第一小学2021年度单位决算</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7"/>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海南省农垦直属第一小学（单位）概况</w:t>
      </w:r>
      <w:r>
        <w:rPr>
          <w:sz w:val="32"/>
          <w:szCs w:val="32"/>
        </w:rPr>
        <w:tab/>
      </w:r>
      <w:r>
        <w:rPr>
          <w:rFonts w:hint="eastAsia"/>
          <w:sz w:val="32"/>
          <w:szCs w:val="32"/>
        </w:rPr>
        <w:t>3</w:t>
      </w:r>
      <w:r>
        <w:rPr>
          <w:rFonts w:hint="eastAsia"/>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  海南省农垦直属第一小学2021年度单位决算公开表</w:t>
      </w:r>
      <w:r>
        <w:rPr>
          <w:sz w:val="32"/>
          <w:szCs w:val="32"/>
        </w:rPr>
        <w:tab/>
      </w:r>
      <w:r>
        <w:rPr>
          <w:rFonts w:hint="eastAsia"/>
          <w:sz w:val="32"/>
          <w:szCs w:val="32"/>
        </w:rPr>
        <w:t>3</w:t>
      </w:r>
      <w:r>
        <w:rPr>
          <w:rFonts w:hint="eastAsia"/>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4</w:t>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7"/>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ascii="黑体" w:hAnsi="ˎ̥" w:eastAsia="黑体"/>
          <w:sz w:val="32"/>
          <w:szCs w:val="32"/>
        </w:rPr>
        <w:t>海南省农垦直属第一小学2021年度单位决算情况说明</w:t>
      </w:r>
      <w:r>
        <w:rPr>
          <w:sz w:val="32"/>
          <w:szCs w:val="32"/>
        </w:rPr>
        <w:tab/>
      </w:r>
      <w:r>
        <w:rPr>
          <w:rFonts w:hint="eastAsia"/>
          <w:sz w:val="32"/>
          <w:szCs w:val="32"/>
        </w:rPr>
        <w:t>4</w:t>
      </w:r>
      <w:r>
        <w:rPr>
          <w:rFonts w:hint="eastAsia"/>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9</w:t>
      </w:r>
    </w:p>
    <w:p>
      <w:pPr>
        <w:pStyle w:val="8"/>
        <w:numPr>
          <w:ilvl w:val="0"/>
          <w:numId w:val="1"/>
        </w:numPr>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9</w:t>
      </w:r>
    </w:p>
    <w:p>
      <w:pPr>
        <w:pStyle w:val="8"/>
        <w:numPr>
          <w:ilvl w:val="0"/>
          <w:numId w:val="1"/>
        </w:numPr>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9</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8"/>
        <w:tabs>
          <w:tab w:val="right" w:leader="dot" w:pos="8306"/>
        </w:tabs>
        <w:ind w:left="0"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9</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8"/>
        <w:tabs>
          <w:tab w:val="right" w:leader="dot" w:pos="8306"/>
        </w:tabs>
        <w:ind w:left="0"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8"/>
        <w:tabs>
          <w:tab w:val="right" w:leader="dot" w:pos="8306"/>
        </w:tabs>
        <w:ind w:left="0"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12</w:t>
      </w:r>
    </w:p>
    <w:p>
      <w:pPr>
        <w:pStyle w:val="8"/>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12</w:t>
      </w:r>
    </w:p>
    <w:p>
      <w:pPr>
        <w:pStyle w:val="7"/>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1"/>
      <w:r>
        <w:rPr>
          <w:sz w:val="32"/>
          <w:szCs w:val="32"/>
        </w:rPr>
        <w:fldChar w:fldCharType="end"/>
      </w:r>
      <w:bookmarkEnd w:id="0"/>
      <w:r>
        <w:rPr>
          <w:rFonts w:hint="eastAsia"/>
          <w:sz w:val="32"/>
          <w:szCs w:val="32"/>
        </w:rPr>
        <w:t>3</w:t>
      </w:r>
    </w:p>
    <w:p>
      <w:pPr>
        <w:jc w:val="left"/>
        <w:rPr>
          <w:rFonts w:ascii="黑体" w:hAnsi="黑体" w:eastAsia="黑体" w:cs="黑体"/>
          <w:sz w:val="32"/>
          <w:szCs w:val="32"/>
        </w:rPr>
      </w:pPr>
    </w:p>
    <w:p>
      <w:pPr>
        <w:jc w:val="center"/>
        <w:rPr>
          <w:rFonts w:hint="eastAsia" w:ascii="黑体" w:hAnsi="ˎ̥" w:eastAsia="黑体"/>
          <w:b/>
          <w:sz w:val="32"/>
          <w:szCs w:val="32"/>
        </w:rPr>
      </w:pPr>
    </w:p>
    <w:p>
      <w:pPr>
        <w:jc w:val="center"/>
        <w:rPr>
          <w:rFonts w:ascii="黑体" w:hAnsi="ˎ̥" w:eastAsia="黑体"/>
          <w:b/>
          <w:sz w:val="32"/>
          <w:szCs w:val="32"/>
        </w:rPr>
      </w:pPr>
    </w:p>
    <w:p>
      <w:pPr>
        <w:jc w:val="center"/>
        <w:rPr>
          <w:rFonts w:ascii="黑体" w:hAnsi="ˎ̥" w:eastAsia="黑体"/>
          <w:sz w:val="32"/>
          <w:szCs w:val="32"/>
        </w:rPr>
      </w:pPr>
      <w:bookmarkStart w:id="2" w:name="_Toc32433_WPSOffice_Level1"/>
      <w:bookmarkStart w:id="3" w:name="_Toc22941_WPSOffice_Level1"/>
      <w:bookmarkStart w:id="4" w:name="_Toc23465_WPSOffice_Level1"/>
      <w:bookmarkStart w:id="5" w:name="_Toc10049_WPSOffice_Level1"/>
      <w:bookmarkStart w:id="6" w:name="_Toc1704_WPSOffice_Level1"/>
      <w:bookmarkStart w:id="7" w:name="_Toc10720_WPSOffice_Level1"/>
      <w:bookmarkStart w:id="8" w:name="_Toc26580_WPSOffice_Level2"/>
      <w:bookmarkStart w:id="9" w:name="_Toc20274_WPSOffice_Level2"/>
      <w:bookmarkStart w:id="10" w:name="_Toc20205_WPSOffice_Level2"/>
      <w:bookmarkStart w:id="11" w:name="_Toc32622_WPSOffice_Level2"/>
      <w:bookmarkStart w:id="12" w:name="_Toc14159_WPSOffice_Level2"/>
      <w:r>
        <w:rPr>
          <w:rFonts w:hint="eastAsia" w:ascii="黑体" w:hAnsi="ˎ̥" w:eastAsia="黑体"/>
          <w:sz w:val="32"/>
          <w:szCs w:val="32"/>
        </w:rPr>
        <w:t>第一部分  海南省农垦直属第一小学（单位）概况</w:t>
      </w:r>
      <w:bookmarkEnd w:id="2"/>
      <w:bookmarkEnd w:id="3"/>
      <w:bookmarkEnd w:id="4"/>
      <w:bookmarkEnd w:id="5"/>
      <w:bookmarkEnd w:id="6"/>
      <w:bookmarkEnd w:id="7"/>
    </w:p>
    <w:p>
      <w:pPr>
        <w:ind w:firstLine="640" w:firstLineChars="200"/>
        <w:rPr>
          <w:rFonts w:ascii="黑体" w:hAnsi="黑体" w:eastAsia="黑体" w:cs="黑体"/>
          <w:sz w:val="32"/>
          <w:szCs w:val="32"/>
        </w:rPr>
      </w:pPr>
      <w:r>
        <w:rPr>
          <w:rFonts w:hint="eastAsia" w:ascii="黑体" w:hAnsi="黑体" w:eastAsia="黑体" w:cs="黑体"/>
          <w:sz w:val="32"/>
          <w:szCs w:val="32"/>
        </w:rPr>
        <w:t>一、单位职责</w:t>
      </w:r>
      <w:bookmarkEnd w:id="8"/>
      <w:bookmarkEnd w:id="9"/>
      <w:bookmarkEnd w:id="10"/>
      <w:bookmarkEnd w:id="11"/>
      <w:bookmarkEnd w:id="12"/>
    </w:p>
    <w:p>
      <w:pPr>
        <w:ind w:firstLine="640" w:firstLineChars="200"/>
        <w:jc w:val="left"/>
        <w:rPr>
          <w:rFonts w:ascii="宋体" w:hAnsi="宋体" w:cs="黑体"/>
          <w:sz w:val="32"/>
          <w:szCs w:val="32"/>
        </w:rPr>
      </w:pPr>
      <w:bookmarkStart w:id="13" w:name="_Toc24059_WPSOffice_Level2"/>
      <w:bookmarkStart w:id="14" w:name="_Toc4833_WPSOffice_Level2"/>
      <w:bookmarkStart w:id="15" w:name="_Toc6572_WPSOffice_Level2"/>
      <w:bookmarkStart w:id="16" w:name="_Toc24474_WPSOffice_Level2"/>
      <w:bookmarkStart w:id="17" w:name="_Toc17796_WPSOffice_Level2"/>
      <w:r>
        <w:rPr>
          <w:rFonts w:hint="eastAsia" w:ascii="宋体" w:hAnsi="宋体" w:cs="黑体"/>
          <w:sz w:val="32"/>
          <w:szCs w:val="32"/>
        </w:rPr>
        <w:t>（一）实施小学义务教育，促进基础教育发展。</w:t>
      </w:r>
    </w:p>
    <w:p>
      <w:pPr>
        <w:ind w:firstLine="640" w:firstLineChars="200"/>
        <w:jc w:val="left"/>
        <w:rPr>
          <w:rFonts w:ascii="宋体" w:hAnsi="宋体" w:cs="黑体"/>
          <w:sz w:val="32"/>
          <w:szCs w:val="32"/>
        </w:rPr>
      </w:pPr>
      <w:r>
        <w:rPr>
          <w:rFonts w:hint="eastAsia" w:ascii="宋体" w:hAnsi="宋体" w:cs="黑体"/>
          <w:sz w:val="32"/>
          <w:szCs w:val="32"/>
        </w:rPr>
        <w:t>（二）小学学历教育</w:t>
      </w:r>
    </w:p>
    <w:p>
      <w:pPr>
        <w:ind w:firstLine="640" w:firstLineChars="200"/>
        <w:jc w:val="left"/>
        <w:rPr>
          <w:rFonts w:ascii="宋体" w:hAnsi="宋体" w:cs="黑体"/>
          <w:sz w:val="32"/>
          <w:szCs w:val="32"/>
        </w:rPr>
      </w:pPr>
      <w:r>
        <w:rPr>
          <w:rFonts w:hint="eastAsia" w:ascii="宋体" w:hAnsi="宋体"/>
          <w:sz w:val="32"/>
          <w:szCs w:val="32"/>
        </w:rPr>
        <w:t>本单位核定编制数</w:t>
      </w:r>
      <w:r>
        <w:rPr>
          <w:rFonts w:ascii="宋体" w:hAnsi="宋体"/>
          <w:sz w:val="32"/>
          <w:szCs w:val="32"/>
        </w:rPr>
        <w:t>109</w:t>
      </w:r>
      <w:r>
        <w:rPr>
          <w:rFonts w:hint="eastAsia" w:ascii="宋体" w:hAnsi="宋体"/>
          <w:sz w:val="32"/>
          <w:szCs w:val="32"/>
        </w:rPr>
        <w:t>名，在编在岗</w:t>
      </w:r>
      <w:r>
        <w:rPr>
          <w:rFonts w:ascii="宋体" w:hAnsi="宋体"/>
          <w:sz w:val="32"/>
          <w:szCs w:val="32"/>
        </w:rPr>
        <w:t>94</w:t>
      </w:r>
      <w:r>
        <w:rPr>
          <w:rFonts w:hint="eastAsia" w:ascii="宋体" w:hAnsi="宋体"/>
          <w:sz w:val="32"/>
          <w:szCs w:val="32"/>
        </w:rPr>
        <w:t>名</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13"/>
      <w:bookmarkEnd w:id="14"/>
      <w:bookmarkEnd w:id="15"/>
      <w:bookmarkEnd w:id="16"/>
      <w:bookmarkEnd w:id="17"/>
    </w:p>
    <w:p>
      <w:pPr>
        <w:ind w:firstLine="640" w:firstLineChars="200"/>
        <w:rPr>
          <w:rFonts w:ascii="仿宋_GB2312" w:hAnsi="ˎ̥" w:eastAsia="仿宋_GB2312"/>
          <w:sz w:val="32"/>
          <w:szCs w:val="32"/>
        </w:rPr>
      </w:pPr>
      <w:r>
        <w:rPr>
          <w:rFonts w:hint="eastAsia" w:ascii="仿宋_GB2312" w:hAnsi="ˎ̥" w:eastAsia="仿宋_GB2312"/>
          <w:sz w:val="32"/>
          <w:szCs w:val="32"/>
        </w:rPr>
        <w:t>我单位无下属单位。</w:t>
      </w:r>
    </w:p>
    <w:p>
      <w:pPr>
        <w:ind w:firstLine="640" w:firstLineChars="200"/>
        <w:jc w:val="left"/>
        <w:rPr>
          <w:rFonts w:ascii="宋体" w:hAnsi="宋体"/>
          <w:sz w:val="32"/>
          <w:szCs w:val="32"/>
        </w:rPr>
      </w:pPr>
      <w:r>
        <w:rPr>
          <w:rFonts w:hint="eastAsia" w:ascii="楷体" w:hAnsi="楷体" w:eastAsia="楷体" w:cs="楷体"/>
          <w:sz w:val="32"/>
          <w:szCs w:val="32"/>
        </w:rPr>
        <w:t>（一）</w:t>
      </w:r>
      <w:r>
        <w:rPr>
          <w:rFonts w:hint="eastAsia" w:ascii="宋体" w:hAnsi="宋体"/>
          <w:color w:val="000000"/>
          <w:sz w:val="32"/>
          <w:szCs w:val="32"/>
        </w:rPr>
        <w:t>海南省农垦直属第一小学单位202</w:t>
      </w:r>
      <w:r>
        <w:rPr>
          <w:rFonts w:ascii="宋体" w:hAnsi="宋体"/>
          <w:color w:val="000000"/>
          <w:sz w:val="32"/>
          <w:szCs w:val="32"/>
        </w:rPr>
        <w:t>1</w:t>
      </w:r>
      <w:r>
        <w:rPr>
          <w:rFonts w:hint="eastAsia" w:ascii="宋体" w:hAnsi="宋体"/>
          <w:color w:val="000000"/>
          <w:sz w:val="32"/>
          <w:szCs w:val="32"/>
        </w:rPr>
        <w:t>年度部门决算编制范围的单位内设机构包括：</w:t>
      </w:r>
    </w:p>
    <w:p>
      <w:pPr>
        <w:ind w:firstLine="640" w:firstLineChars="200"/>
        <w:jc w:val="left"/>
        <w:rPr>
          <w:rFonts w:cs="楷体" w:asciiTheme="minorEastAsia" w:hAnsiTheme="minorEastAsia" w:eastAsiaTheme="minorEastAsia"/>
          <w:color w:val="000000"/>
          <w:sz w:val="32"/>
          <w:szCs w:val="32"/>
        </w:rPr>
      </w:pPr>
      <w:r>
        <w:rPr>
          <w:rFonts w:hint="eastAsia" w:cs="楷体" w:asciiTheme="minorEastAsia" w:hAnsiTheme="minorEastAsia" w:eastAsiaTheme="minorEastAsia"/>
          <w:color w:val="000000"/>
          <w:sz w:val="32"/>
          <w:szCs w:val="32"/>
        </w:rPr>
        <w:t>1、办公室</w:t>
      </w:r>
    </w:p>
    <w:p>
      <w:pPr>
        <w:ind w:firstLine="640" w:firstLineChars="200"/>
        <w:jc w:val="left"/>
        <w:rPr>
          <w:rFonts w:cs="楷体" w:asciiTheme="minorEastAsia" w:hAnsiTheme="minorEastAsia" w:eastAsiaTheme="minorEastAsia"/>
          <w:color w:val="000000"/>
          <w:sz w:val="32"/>
          <w:szCs w:val="32"/>
        </w:rPr>
      </w:pPr>
      <w:r>
        <w:rPr>
          <w:rFonts w:hint="eastAsia" w:cs="楷体" w:asciiTheme="minorEastAsia" w:hAnsiTheme="minorEastAsia" w:eastAsiaTheme="minorEastAsia"/>
          <w:color w:val="000000"/>
          <w:sz w:val="32"/>
          <w:szCs w:val="32"/>
        </w:rPr>
        <w:t>2、教导办</w:t>
      </w:r>
    </w:p>
    <w:p>
      <w:pPr>
        <w:ind w:firstLine="640" w:firstLineChars="200"/>
        <w:jc w:val="left"/>
        <w:rPr>
          <w:rFonts w:cs="楷体" w:asciiTheme="minorEastAsia" w:hAnsiTheme="minorEastAsia" w:eastAsiaTheme="minorEastAsia"/>
          <w:color w:val="000000"/>
          <w:sz w:val="32"/>
          <w:szCs w:val="32"/>
        </w:rPr>
      </w:pPr>
      <w:r>
        <w:rPr>
          <w:rFonts w:hint="eastAsia" w:cs="楷体" w:asciiTheme="minorEastAsia" w:hAnsiTheme="minorEastAsia" w:eastAsiaTheme="minorEastAsia"/>
          <w:color w:val="000000"/>
          <w:sz w:val="32"/>
          <w:szCs w:val="32"/>
        </w:rPr>
        <w:t>3、德育办</w:t>
      </w:r>
    </w:p>
    <w:p>
      <w:pPr>
        <w:ind w:firstLine="640" w:firstLineChars="200"/>
        <w:jc w:val="left"/>
        <w:rPr>
          <w:rFonts w:cs="楷体" w:asciiTheme="minorEastAsia" w:hAnsiTheme="minorEastAsia" w:eastAsiaTheme="minorEastAsia"/>
          <w:color w:val="000000"/>
          <w:sz w:val="32"/>
          <w:szCs w:val="32"/>
        </w:rPr>
      </w:pPr>
      <w:r>
        <w:rPr>
          <w:rFonts w:hint="eastAsia" w:cs="楷体" w:asciiTheme="minorEastAsia" w:hAnsiTheme="minorEastAsia" w:eastAsiaTheme="minorEastAsia"/>
          <w:color w:val="000000"/>
          <w:sz w:val="32"/>
          <w:szCs w:val="32"/>
        </w:rPr>
        <w:t>4、教研室</w:t>
      </w:r>
    </w:p>
    <w:p>
      <w:pPr>
        <w:ind w:firstLine="640" w:firstLineChars="200"/>
        <w:jc w:val="left"/>
        <w:rPr>
          <w:rFonts w:cs="楷体" w:asciiTheme="minorEastAsia" w:hAnsiTheme="minorEastAsia" w:eastAsiaTheme="minorEastAsia"/>
          <w:color w:val="000000"/>
          <w:sz w:val="32"/>
          <w:szCs w:val="32"/>
        </w:rPr>
      </w:pPr>
      <w:r>
        <w:rPr>
          <w:rFonts w:cs="楷体" w:asciiTheme="minorEastAsia" w:hAnsiTheme="minorEastAsia" w:eastAsiaTheme="minorEastAsia"/>
          <w:color w:val="000000"/>
          <w:sz w:val="32"/>
          <w:szCs w:val="32"/>
        </w:rPr>
        <w:t>5</w:t>
      </w:r>
      <w:r>
        <w:rPr>
          <w:rFonts w:hint="eastAsia" w:cs="楷体" w:asciiTheme="minorEastAsia" w:hAnsiTheme="minorEastAsia" w:eastAsiaTheme="minorEastAsia"/>
          <w:color w:val="000000"/>
          <w:sz w:val="32"/>
          <w:szCs w:val="32"/>
        </w:rPr>
        <w:t>、总务办</w:t>
      </w:r>
    </w:p>
    <w:p>
      <w:pPr>
        <w:ind w:firstLine="640" w:firstLineChars="200"/>
        <w:jc w:val="left"/>
        <w:rPr>
          <w:rFonts w:cs="楷体" w:asciiTheme="minorEastAsia" w:hAnsiTheme="minorEastAsia" w:eastAsiaTheme="minorEastAsia"/>
          <w:color w:val="000000"/>
          <w:sz w:val="32"/>
          <w:szCs w:val="32"/>
        </w:rPr>
      </w:pPr>
      <w:r>
        <w:rPr>
          <w:rFonts w:hint="eastAsia" w:cs="楷体" w:asciiTheme="minorEastAsia" w:hAnsiTheme="minorEastAsia" w:eastAsiaTheme="minorEastAsia"/>
          <w:color w:val="000000"/>
          <w:sz w:val="32"/>
          <w:szCs w:val="32"/>
        </w:rPr>
        <w:t>6、工会</w:t>
      </w:r>
    </w:p>
    <w:p>
      <w:pPr>
        <w:ind w:firstLine="640" w:firstLineChars="200"/>
        <w:jc w:val="left"/>
        <w:rPr>
          <w:rFonts w:cs="楷体" w:asciiTheme="minorEastAsia" w:hAnsiTheme="minorEastAsia" w:eastAsiaTheme="minorEastAsia"/>
          <w:color w:val="000000"/>
          <w:sz w:val="32"/>
          <w:szCs w:val="32"/>
        </w:rPr>
      </w:pPr>
      <w:r>
        <w:rPr>
          <w:rFonts w:hint="eastAsia" w:cs="楷体" w:asciiTheme="minorEastAsia" w:hAnsiTheme="minorEastAsia" w:eastAsiaTheme="minorEastAsia"/>
          <w:color w:val="000000"/>
          <w:sz w:val="32"/>
          <w:szCs w:val="32"/>
        </w:rPr>
        <w:t>7、体卫艺</w:t>
      </w:r>
    </w:p>
    <w:p>
      <w:pPr>
        <w:ind w:firstLine="640" w:firstLineChars="200"/>
        <w:rPr>
          <w:rFonts w:cs="楷体" w:asciiTheme="minorEastAsia" w:hAnsiTheme="minorEastAsia" w:eastAsiaTheme="minorEastAsia"/>
          <w:sz w:val="32"/>
          <w:szCs w:val="32"/>
        </w:rPr>
      </w:pPr>
      <w:r>
        <w:rPr>
          <w:rFonts w:hint="eastAsia" w:cs="楷体" w:asciiTheme="minorEastAsia" w:hAnsiTheme="minorEastAsia" w:eastAsiaTheme="minorEastAsia"/>
          <w:sz w:val="32"/>
          <w:szCs w:val="32"/>
        </w:rPr>
        <w:t>8、信息部</w:t>
      </w:r>
    </w:p>
    <w:p>
      <w:pPr>
        <w:ind w:firstLine="640" w:firstLineChars="200"/>
        <w:rPr>
          <w:rFonts w:cs="楷体" w:asciiTheme="minorEastAsia" w:hAnsiTheme="minorEastAsia" w:eastAsiaTheme="minorEastAsia"/>
          <w:sz w:val="32"/>
          <w:szCs w:val="32"/>
        </w:rPr>
      </w:pPr>
      <w:r>
        <w:rPr>
          <w:rFonts w:hint="eastAsia" w:cs="楷体" w:asciiTheme="minorEastAsia" w:hAnsiTheme="minorEastAsia" w:eastAsiaTheme="minorEastAsia"/>
          <w:sz w:val="32"/>
          <w:szCs w:val="32"/>
        </w:rPr>
        <w:t>9、少队部</w:t>
      </w:r>
    </w:p>
    <w:p>
      <w:pPr>
        <w:jc w:val="center"/>
        <w:rPr>
          <w:rFonts w:ascii="黑体" w:hAnsi="ˎ̥" w:eastAsia="黑体"/>
          <w:sz w:val="32"/>
          <w:szCs w:val="32"/>
        </w:rPr>
      </w:pPr>
      <w:bookmarkStart w:id="18" w:name="_Toc30451_WPSOffice_Level1"/>
      <w:bookmarkStart w:id="19" w:name="_Toc6234_WPSOffice_Level1"/>
      <w:bookmarkStart w:id="20" w:name="_Toc8164_WPSOffice_Level1"/>
      <w:bookmarkStart w:id="21" w:name="_Toc28253_WPSOffice_Level1"/>
      <w:bookmarkStart w:id="22" w:name="_Toc15521_WPSOffice_Level1"/>
      <w:bookmarkStart w:id="23" w:name="_Toc30690_WPSOffice_Level1"/>
      <w:bookmarkStart w:id="24" w:name="_Toc6211_WPSOffice_Level2"/>
      <w:bookmarkStart w:id="25" w:name="_Toc32695_WPSOffice_Level2"/>
      <w:bookmarkStart w:id="26" w:name="_Toc8867_WPSOffice_Level2"/>
      <w:bookmarkStart w:id="27" w:name="_Toc11518_WPSOffice_Level2"/>
      <w:bookmarkStart w:id="28" w:name="_Toc32472_WPSOffice_Level2"/>
      <w:bookmarkStart w:id="29" w:name="_Toc4029_WPSOffice_Level2"/>
      <w:r>
        <w:rPr>
          <w:rFonts w:hint="eastAsia" w:ascii="黑体" w:hAnsi="ˎ̥" w:eastAsia="黑体"/>
          <w:sz w:val="32"/>
          <w:szCs w:val="32"/>
        </w:rPr>
        <w:t>第二部分  海南省农垦直属第一小学2021年度单位决算公开报表</w:t>
      </w:r>
      <w:bookmarkEnd w:id="18"/>
      <w:bookmarkEnd w:id="19"/>
      <w:bookmarkEnd w:id="20"/>
      <w:bookmarkEnd w:id="21"/>
      <w:bookmarkEnd w:id="22"/>
      <w:bookmarkEnd w:id="23"/>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4"/>
      <w:bookmarkEnd w:id="25"/>
      <w:bookmarkEnd w:id="26"/>
      <w:r>
        <w:rPr>
          <w:rFonts w:hint="eastAsia" w:ascii="黑体" w:hAnsi="黑体" w:eastAsia="黑体" w:cs="黑体"/>
          <w:sz w:val="32"/>
          <w:szCs w:val="32"/>
        </w:rPr>
        <w:t>。</w:t>
      </w:r>
      <w:bookmarkEnd w:id="27"/>
      <w:bookmarkEnd w:id="28"/>
      <w:bookmarkEnd w:id="29"/>
    </w:p>
    <w:p>
      <w:pPr>
        <w:ind w:firstLine="645"/>
        <w:rPr>
          <w:rFonts w:ascii="黑体" w:hAnsi="黑体" w:eastAsia="黑体" w:cs="黑体"/>
          <w:sz w:val="32"/>
          <w:szCs w:val="32"/>
        </w:rPr>
      </w:pPr>
      <w:bookmarkStart w:id="30" w:name="_Toc26621_WPSOffice_Level2"/>
      <w:bookmarkStart w:id="31" w:name="_Toc25608_WPSOffice_Level2"/>
      <w:bookmarkStart w:id="32" w:name="_Toc23139_WPSOffice_Level2"/>
      <w:bookmarkStart w:id="33" w:name="_Toc28622_WPSOffice_Level2"/>
      <w:bookmarkStart w:id="34" w:name="_Toc14349_WPSOffice_Level2"/>
      <w:bookmarkStart w:id="35" w:name="_Toc30334_WPSOffice_Level2"/>
      <w:r>
        <w:rPr>
          <w:rFonts w:hint="eastAsia" w:ascii="黑体" w:hAnsi="黑体" w:eastAsia="黑体" w:cs="黑体"/>
          <w:sz w:val="32"/>
          <w:szCs w:val="32"/>
        </w:rPr>
        <w:t>二、收入决算公开表（见正文附件）</w:t>
      </w:r>
      <w:bookmarkEnd w:id="30"/>
      <w:bookmarkEnd w:id="31"/>
      <w:bookmarkEnd w:id="32"/>
      <w:r>
        <w:rPr>
          <w:rFonts w:hint="eastAsia" w:ascii="黑体" w:hAnsi="黑体" w:eastAsia="黑体" w:cs="黑体"/>
          <w:sz w:val="32"/>
          <w:szCs w:val="32"/>
        </w:rPr>
        <w:t>。</w:t>
      </w:r>
      <w:bookmarkEnd w:id="33"/>
      <w:bookmarkEnd w:id="34"/>
      <w:bookmarkEnd w:id="35"/>
    </w:p>
    <w:p>
      <w:pPr>
        <w:ind w:firstLine="645"/>
        <w:rPr>
          <w:rFonts w:ascii="黑体" w:hAnsi="黑体" w:eastAsia="黑体" w:cs="黑体"/>
          <w:sz w:val="32"/>
          <w:szCs w:val="32"/>
        </w:rPr>
      </w:pPr>
      <w:bookmarkStart w:id="36" w:name="_Toc3262_WPSOffice_Level2"/>
      <w:bookmarkStart w:id="37" w:name="_Toc17626_WPSOffice_Level2"/>
      <w:bookmarkStart w:id="38" w:name="_Toc17858_WPSOffice_Level2"/>
      <w:bookmarkStart w:id="39" w:name="_Toc14658_WPSOffice_Level2"/>
      <w:bookmarkStart w:id="40" w:name="_Toc13854_WPSOffice_Level2"/>
      <w:bookmarkStart w:id="41" w:name="_Toc5489_WPSOffice_Level2"/>
      <w:r>
        <w:rPr>
          <w:rFonts w:hint="eastAsia" w:ascii="黑体" w:hAnsi="黑体" w:eastAsia="黑体" w:cs="黑体"/>
          <w:sz w:val="32"/>
          <w:szCs w:val="32"/>
        </w:rPr>
        <w:t>三、支出决算公开表（见正文附件）</w:t>
      </w:r>
      <w:bookmarkEnd w:id="36"/>
      <w:bookmarkEnd w:id="37"/>
      <w:bookmarkEnd w:id="38"/>
      <w:r>
        <w:rPr>
          <w:rFonts w:hint="eastAsia" w:ascii="黑体" w:hAnsi="黑体" w:eastAsia="黑体" w:cs="黑体"/>
          <w:sz w:val="32"/>
          <w:szCs w:val="32"/>
        </w:rPr>
        <w:t>。</w:t>
      </w:r>
      <w:bookmarkEnd w:id="39"/>
      <w:bookmarkEnd w:id="40"/>
      <w:bookmarkEnd w:id="41"/>
    </w:p>
    <w:p>
      <w:pPr>
        <w:ind w:firstLine="645"/>
        <w:rPr>
          <w:rFonts w:ascii="黑体" w:hAnsi="黑体" w:eastAsia="黑体" w:cs="黑体"/>
          <w:sz w:val="32"/>
          <w:szCs w:val="32"/>
        </w:rPr>
      </w:pPr>
      <w:bookmarkStart w:id="42" w:name="_Toc23591_WPSOffice_Level2"/>
      <w:bookmarkStart w:id="43" w:name="_Toc21415_WPSOffice_Level2"/>
      <w:bookmarkStart w:id="44" w:name="_Toc13701_WPSOffice_Level2"/>
      <w:bookmarkStart w:id="45" w:name="_Toc23493_WPSOffice_Level2"/>
      <w:bookmarkStart w:id="46" w:name="_Toc7988_WPSOffice_Level2"/>
      <w:bookmarkStart w:id="47" w:name="_Toc4265_WPSOffice_Level2"/>
      <w:r>
        <w:rPr>
          <w:rFonts w:hint="eastAsia" w:ascii="黑体" w:hAnsi="黑体" w:eastAsia="黑体" w:cs="黑体"/>
          <w:sz w:val="32"/>
          <w:szCs w:val="32"/>
        </w:rPr>
        <w:t>四、财政拨款收入支出决算公开表（见正文附件）</w:t>
      </w:r>
      <w:bookmarkEnd w:id="42"/>
      <w:bookmarkEnd w:id="43"/>
      <w:bookmarkEnd w:id="44"/>
      <w:r>
        <w:rPr>
          <w:rFonts w:hint="eastAsia" w:ascii="黑体" w:hAnsi="黑体" w:eastAsia="黑体" w:cs="黑体"/>
          <w:sz w:val="32"/>
          <w:szCs w:val="32"/>
        </w:rPr>
        <w:t>。</w:t>
      </w:r>
      <w:bookmarkEnd w:id="45"/>
      <w:bookmarkEnd w:id="46"/>
      <w:bookmarkEnd w:id="47"/>
    </w:p>
    <w:p>
      <w:pPr>
        <w:ind w:firstLine="645"/>
        <w:rPr>
          <w:rFonts w:ascii="黑体" w:hAnsi="黑体" w:eastAsia="黑体" w:cs="黑体"/>
          <w:sz w:val="32"/>
          <w:szCs w:val="32"/>
        </w:rPr>
      </w:pPr>
      <w:bookmarkStart w:id="48" w:name="_Toc25166_WPSOffice_Level2"/>
      <w:bookmarkStart w:id="49" w:name="_Toc7879_WPSOffice_Level2"/>
      <w:bookmarkStart w:id="50" w:name="_Toc22783_WPSOffice_Level2"/>
      <w:bookmarkStart w:id="51" w:name="_Toc23829_WPSOffice_Level2"/>
      <w:bookmarkStart w:id="52" w:name="_Toc2158_WPSOffice_Level2"/>
      <w:bookmarkStart w:id="53" w:name="_Toc13516_WPSOffice_Level2"/>
      <w:r>
        <w:rPr>
          <w:rFonts w:hint="eastAsia" w:ascii="黑体" w:hAnsi="黑体" w:eastAsia="黑体" w:cs="黑体"/>
          <w:sz w:val="32"/>
          <w:szCs w:val="32"/>
        </w:rPr>
        <w:t>五、一般公共预算财政拨款收入支出决算</w:t>
      </w:r>
      <w:bookmarkEnd w:id="48"/>
      <w:bookmarkEnd w:id="49"/>
      <w:bookmarkEnd w:id="50"/>
      <w:bookmarkEnd w:id="51"/>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2"/>
      <w:bookmarkEnd w:id="53"/>
      <w:r>
        <w:rPr>
          <w:rFonts w:hint="eastAsia" w:ascii="黑体" w:hAnsi="黑体" w:eastAsia="黑体" w:cs="黑体"/>
          <w:sz w:val="32"/>
          <w:szCs w:val="32"/>
        </w:rPr>
        <w:t>。</w:t>
      </w:r>
    </w:p>
    <w:p>
      <w:pPr>
        <w:ind w:firstLine="645"/>
        <w:rPr>
          <w:rFonts w:ascii="黑体" w:hAnsi="黑体" w:eastAsia="黑体" w:cs="黑体"/>
          <w:sz w:val="32"/>
          <w:szCs w:val="32"/>
        </w:rPr>
      </w:pPr>
      <w:bookmarkStart w:id="54" w:name="_Toc17283_WPSOffice_Level2"/>
      <w:bookmarkStart w:id="55" w:name="_Toc2632_WPSOffice_Level2"/>
      <w:bookmarkStart w:id="56" w:name="_Toc25362_WPSOffice_Level2"/>
      <w:bookmarkStart w:id="57" w:name="_Toc17833_WPSOffice_Level2"/>
      <w:bookmarkStart w:id="58" w:name="_Toc5343_WPSOffice_Level2"/>
      <w:bookmarkStart w:id="59" w:name="_Toc8373_WPSOffice_Level2"/>
      <w:r>
        <w:rPr>
          <w:rFonts w:hint="eastAsia" w:ascii="黑体" w:hAnsi="黑体" w:eastAsia="黑体" w:cs="黑体"/>
          <w:sz w:val="32"/>
          <w:szCs w:val="32"/>
        </w:rPr>
        <w:t>六、一般公共预算财政拨款基本支出决算</w:t>
      </w:r>
      <w:bookmarkEnd w:id="54"/>
      <w:bookmarkEnd w:id="55"/>
      <w:bookmarkEnd w:id="56"/>
      <w:bookmarkEnd w:id="57"/>
      <w:bookmarkEnd w:id="58"/>
      <w:bookmarkEnd w:id="59"/>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0" w:name="_Toc5594_WPSOffice_Level2"/>
      <w:bookmarkStart w:id="61" w:name="_Toc21310_WPSOffice_Level2"/>
      <w:bookmarkStart w:id="62" w:name="_Toc6020_WPSOffice_Level2"/>
      <w:bookmarkStart w:id="63" w:name="_Toc11799_WPSOffice_Level2"/>
      <w:bookmarkStart w:id="64" w:name="_Toc1533_WPSOffice_Level2"/>
      <w:bookmarkStart w:id="65" w:name="_Toc13345_WPSOffice_Level2"/>
      <w:r>
        <w:rPr>
          <w:rFonts w:hint="eastAsia" w:ascii="黑体" w:hAnsi="黑体" w:eastAsia="黑体" w:cs="黑体"/>
          <w:sz w:val="32"/>
          <w:szCs w:val="32"/>
        </w:rPr>
        <w:t>七、政府性基金预算财政拨款收入支出决算</w:t>
      </w:r>
      <w:bookmarkEnd w:id="60"/>
      <w:bookmarkEnd w:id="61"/>
      <w:bookmarkEnd w:id="62"/>
      <w:bookmarkEnd w:id="63"/>
      <w:bookmarkEnd w:id="64"/>
      <w:bookmarkEnd w:id="65"/>
      <w:r>
        <w:rPr>
          <w:rFonts w:hint="eastAsia" w:ascii="黑体" w:hAnsi="黑体" w:eastAsia="黑体" w:cs="黑体"/>
          <w:sz w:val="32"/>
          <w:szCs w:val="32"/>
        </w:rPr>
        <w:t>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66" w:name="_Toc29886_WPSOffice_Level2"/>
      <w:bookmarkStart w:id="67" w:name="_Toc1820_WPSOffice_Level2"/>
      <w:bookmarkStart w:id="68" w:name="_Toc9377_WPSOffice_Level2"/>
      <w:bookmarkStart w:id="69" w:name="_Toc19961_WPSOffice_Level2"/>
      <w:r>
        <w:rPr>
          <w:rFonts w:hint="eastAsia" w:ascii="黑体" w:hAnsi="黑体" w:eastAsia="黑体" w:cs="黑体"/>
          <w:sz w:val="32"/>
          <w:szCs w:val="32"/>
        </w:rPr>
        <w:t xml:space="preserve">    九、一般公共预算财政拨款“三公”经费支出决算</w:t>
      </w:r>
    </w:p>
    <w:bookmarkEnd w:id="66"/>
    <w:bookmarkEnd w:id="67"/>
    <w:bookmarkEnd w:id="68"/>
    <w:bookmarkEnd w:id="69"/>
    <w:p>
      <w:pPr>
        <w:rPr>
          <w:rFonts w:ascii="黑体" w:hAnsi="黑体" w:eastAsia="黑体" w:cs="黑体"/>
          <w:sz w:val="32"/>
          <w:szCs w:val="32"/>
        </w:rPr>
      </w:pPr>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jc w:val="center"/>
        <w:rPr>
          <w:rFonts w:ascii="黑体" w:hAnsi="ˎ̥" w:eastAsia="黑体"/>
          <w:sz w:val="32"/>
          <w:szCs w:val="32"/>
        </w:rPr>
      </w:pPr>
      <w:bookmarkStart w:id="70" w:name="_Toc16686_WPSOffice_Level1"/>
      <w:bookmarkStart w:id="71" w:name="_Toc28629_WPSOffice_Level1"/>
      <w:bookmarkStart w:id="72" w:name="_Toc29683_WPSOffice_Level1"/>
      <w:bookmarkStart w:id="73" w:name="_Toc31264_WPSOffice_Level1"/>
      <w:bookmarkStart w:id="74" w:name="_Toc27590_WPSOffice_Level1"/>
      <w:bookmarkStart w:id="75" w:name="_Toc4402_WPSOffice_Level1"/>
      <w:r>
        <w:rPr>
          <w:rFonts w:hint="eastAsia" w:ascii="黑体" w:hAnsi="ˎ̥" w:eastAsia="黑体"/>
          <w:sz w:val="32"/>
          <w:szCs w:val="32"/>
        </w:rPr>
        <w:t>第三部分  海南省农垦直属第一小学2021年度单位决算情况说明</w:t>
      </w:r>
      <w:bookmarkEnd w:id="70"/>
      <w:bookmarkEnd w:id="71"/>
      <w:bookmarkEnd w:id="72"/>
      <w:bookmarkEnd w:id="73"/>
      <w:bookmarkEnd w:id="74"/>
      <w:bookmarkEnd w:id="75"/>
    </w:p>
    <w:p>
      <w:pPr>
        <w:ind w:firstLine="640" w:firstLineChars="200"/>
        <w:rPr>
          <w:rFonts w:ascii="黑体" w:hAnsi="黑体" w:eastAsia="黑体" w:cs="黑体"/>
          <w:bCs/>
          <w:sz w:val="32"/>
          <w:szCs w:val="32"/>
        </w:rPr>
      </w:pPr>
      <w:r>
        <w:rPr>
          <w:rFonts w:hint="eastAsia" w:ascii="黑体" w:hAnsi="黑体" w:eastAsia="黑体" w:cs="黑体"/>
          <w:bCs/>
          <w:sz w:val="32"/>
          <w:szCs w:val="32"/>
        </w:rPr>
        <w:t>一、收入支出决算总体情况说明</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2021年度收、支总计</w:t>
      </w:r>
      <w:r>
        <w:rPr>
          <w:rFonts w:ascii="仿宋_GB2312" w:hAnsi="ˎ̥" w:eastAsia="仿宋_GB2312"/>
          <w:sz w:val="32"/>
          <w:szCs w:val="32"/>
        </w:rPr>
        <w:t>2328.09</w:t>
      </w:r>
      <w:r>
        <w:rPr>
          <w:rFonts w:hint="eastAsia" w:ascii="仿宋_GB2312" w:hAnsi="ˎ̥" w:eastAsia="仿宋_GB2312"/>
          <w:sz w:val="32"/>
          <w:szCs w:val="32"/>
        </w:rPr>
        <w:t>万元，与2020年度相比，收入、支出总计各增加</w:t>
      </w:r>
      <w:r>
        <w:rPr>
          <w:rFonts w:ascii="仿宋_GB2312" w:hAnsi="ˎ̥" w:eastAsia="仿宋_GB2312"/>
          <w:sz w:val="32"/>
          <w:szCs w:val="32"/>
        </w:rPr>
        <w:t>10.28</w:t>
      </w:r>
      <w:r>
        <w:rPr>
          <w:rFonts w:hint="eastAsia" w:ascii="仿宋_GB2312" w:hAnsi="ˎ̥" w:eastAsia="仿宋_GB2312"/>
          <w:sz w:val="32"/>
          <w:szCs w:val="32"/>
        </w:rPr>
        <w:t>万元，下降</w:t>
      </w:r>
      <w:r>
        <w:rPr>
          <w:rFonts w:ascii="仿宋_GB2312" w:hAnsi="ˎ̥" w:eastAsia="仿宋_GB2312"/>
          <w:sz w:val="32"/>
          <w:szCs w:val="32"/>
        </w:rPr>
        <w:t>0.44</w:t>
      </w:r>
      <w:r>
        <w:rPr>
          <w:rFonts w:hint="eastAsia" w:ascii="仿宋_GB2312" w:hAnsi="ˎ̥" w:eastAsia="仿宋_GB2312"/>
          <w:sz w:val="32"/>
          <w:szCs w:val="32"/>
        </w:rPr>
        <w:t>%。主要原因：</w:t>
      </w:r>
      <w:r>
        <w:rPr>
          <w:rFonts w:hint="eastAsia" w:ascii="仿宋_GB2312" w:hAnsi="ˎ̥" w:eastAsia="仿宋_GB2312"/>
          <w:color w:val="000000"/>
          <w:sz w:val="32"/>
          <w:szCs w:val="32"/>
        </w:rPr>
        <w:t>主要原因一是2021年减少了教学楼建设款项</w:t>
      </w:r>
      <w:r>
        <w:rPr>
          <w:rFonts w:hint="eastAsia" w:ascii="仿宋_GB2312" w:hAnsi="ˎ̥" w:eastAsia="仿宋_GB2312"/>
          <w:sz w:val="32"/>
          <w:szCs w:val="32"/>
        </w:rPr>
        <w:t>。使用非财政拨款结余</w:t>
      </w:r>
      <w:r>
        <w:rPr>
          <w:rFonts w:ascii="仿宋_GB2312" w:hAnsi="ˎ̥" w:eastAsia="仿宋_GB2312"/>
          <w:sz w:val="32"/>
          <w:szCs w:val="32"/>
        </w:rPr>
        <w:t>0</w:t>
      </w:r>
      <w:r>
        <w:rPr>
          <w:rFonts w:hint="eastAsia" w:ascii="仿宋_GB2312" w:hAnsi="ˎ̥" w:eastAsia="仿宋_GB2312"/>
          <w:sz w:val="32"/>
          <w:szCs w:val="32"/>
        </w:rPr>
        <w:t>万元，较2020年度决算数持平。年初结转结余</w:t>
      </w:r>
      <w:r>
        <w:rPr>
          <w:rFonts w:ascii="仿宋_GB2312" w:hAnsi="ˎ̥" w:eastAsia="仿宋_GB2312"/>
          <w:sz w:val="32"/>
          <w:szCs w:val="32"/>
        </w:rPr>
        <w:t>17.73</w:t>
      </w:r>
      <w:r>
        <w:rPr>
          <w:rFonts w:hint="eastAsia" w:ascii="仿宋_GB2312" w:hAnsi="ˎ̥" w:eastAsia="仿宋_GB2312"/>
          <w:sz w:val="32"/>
          <w:szCs w:val="32"/>
        </w:rPr>
        <w:t>万元，主要是教育费附加-新建钢结构板房的结转结余2020年度决算数减少3</w:t>
      </w:r>
      <w:r>
        <w:rPr>
          <w:rFonts w:ascii="仿宋_GB2312" w:hAnsi="ˎ̥" w:eastAsia="仿宋_GB2312"/>
          <w:sz w:val="32"/>
          <w:szCs w:val="32"/>
        </w:rPr>
        <w:t>5.38</w:t>
      </w:r>
      <w:r>
        <w:rPr>
          <w:rFonts w:hint="eastAsia" w:ascii="仿宋_GB2312" w:hAnsi="ˎ̥" w:eastAsia="仿宋_GB2312"/>
          <w:sz w:val="32"/>
          <w:szCs w:val="32"/>
        </w:rPr>
        <w:t>万元，下降6</w:t>
      </w:r>
      <w:r>
        <w:rPr>
          <w:rFonts w:ascii="仿宋_GB2312" w:hAnsi="ˎ̥" w:eastAsia="仿宋_GB2312"/>
          <w:sz w:val="32"/>
          <w:szCs w:val="32"/>
        </w:rPr>
        <w:t>6.62</w:t>
      </w:r>
      <w:r>
        <w:rPr>
          <w:rFonts w:hint="eastAsia" w:ascii="仿宋_GB2312" w:hAnsi="ˎ̥" w:eastAsia="仿宋_GB2312"/>
          <w:sz w:val="32"/>
          <w:szCs w:val="32"/>
        </w:rPr>
        <w:t>%，主要原因是工程项目已按进度支出。结余分配</w:t>
      </w:r>
      <w:r>
        <w:rPr>
          <w:rFonts w:ascii="仿宋_GB2312" w:hAnsi="ˎ̥" w:eastAsia="仿宋_GB2312"/>
          <w:sz w:val="32"/>
          <w:szCs w:val="32"/>
        </w:rPr>
        <w:t>0.01</w:t>
      </w:r>
      <w:r>
        <w:rPr>
          <w:rFonts w:hint="eastAsia" w:ascii="仿宋_GB2312" w:hAnsi="ˎ̥" w:eastAsia="仿宋_GB2312"/>
          <w:sz w:val="32"/>
          <w:szCs w:val="32"/>
        </w:rPr>
        <w:t>万元，主要是</w:t>
      </w:r>
      <w:r>
        <w:rPr>
          <w:rFonts w:hint="eastAsia" w:ascii="仿宋_GB2312" w:hAnsi="ˎ̥" w:eastAsia="仿宋_GB2312"/>
          <w:color w:val="000000"/>
          <w:sz w:val="32"/>
          <w:szCs w:val="32"/>
        </w:rPr>
        <w:t>主要用于支付学校日常运转经费及校园建设经费</w:t>
      </w:r>
      <w:r>
        <w:rPr>
          <w:rFonts w:hint="eastAsia" w:ascii="仿宋_GB2312" w:hAnsi="ˎ̥" w:eastAsia="仿宋_GB2312"/>
          <w:sz w:val="32"/>
          <w:szCs w:val="32"/>
        </w:rPr>
        <w:t>，较2020年度决算数减少0</w:t>
      </w:r>
      <w:r>
        <w:rPr>
          <w:rFonts w:ascii="仿宋_GB2312" w:hAnsi="ˎ̥" w:eastAsia="仿宋_GB2312"/>
          <w:sz w:val="32"/>
          <w:szCs w:val="32"/>
        </w:rPr>
        <w:t>.03</w:t>
      </w:r>
      <w:r>
        <w:rPr>
          <w:rFonts w:hint="eastAsia" w:ascii="仿宋_GB2312" w:hAnsi="ˎ̥" w:eastAsia="仿宋_GB2312"/>
          <w:sz w:val="32"/>
          <w:szCs w:val="32"/>
        </w:rPr>
        <w:t>万元，下降7</w:t>
      </w:r>
      <w:r>
        <w:rPr>
          <w:rFonts w:ascii="仿宋_GB2312" w:hAnsi="ˎ̥" w:eastAsia="仿宋_GB2312"/>
          <w:sz w:val="32"/>
          <w:szCs w:val="32"/>
        </w:rPr>
        <w:t>5</w:t>
      </w:r>
      <w:r>
        <w:rPr>
          <w:rFonts w:hint="eastAsia" w:ascii="仿宋_GB2312" w:hAnsi="ˎ̥" w:eastAsia="仿宋_GB2312"/>
          <w:sz w:val="32"/>
          <w:szCs w:val="32"/>
        </w:rPr>
        <w:t>%，主要原因是按项目的支出进度支付。年末结转结余0万元。</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二、收入决算情况说明</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本年收入合计</w:t>
      </w:r>
      <w:r>
        <w:rPr>
          <w:rFonts w:ascii="仿宋_GB2312" w:hAnsi="ˎ̥" w:eastAsia="仿宋_GB2312"/>
          <w:sz w:val="32"/>
          <w:szCs w:val="32"/>
        </w:rPr>
        <w:t>2310.36</w:t>
      </w:r>
      <w:r>
        <w:rPr>
          <w:rFonts w:hint="eastAsia" w:ascii="仿宋_GB2312" w:hAnsi="ˎ̥" w:eastAsia="仿宋_GB2312"/>
          <w:sz w:val="32"/>
          <w:szCs w:val="32"/>
        </w:rPr>
        <w:t>万元，其中：财政拨款收入</w:t>
      </w:r>
      <w:r>
        <w:rPr>
          <w:rFonts w:ascii="仿宋_GB2312" w:hAnsi="ˎ̥" w:eastAsia="仿宋_GB2312"/>
          <w:sz w:val="32"/>
          <w:szCs w:val="32"/>
        </w:rPr>
        <w:t>2308.1</w:t>
      </w:r>
      <w:r>
        <w:rPr>
          <w:rFonts w:hint="eastAsia" w:ascii="仿宋_GB2312" w:hAnsi="ˎ̥" w:eastAsia="仿宋_GB2312"/>
          <w:sz w:val="32"/>
          <w:szCs w:val="32"/>
        </w:rPr>
        <w:t>万元，占</w:t>
      </w:r>
      <w:r>
        <w:rPr>
          <w:rFonts w:ascii="仿宋_GB2312" w:hAnsi="ˎ̥" w:eastAsia="仿宋_GB2312"/>
          <w:sz w:val="32"/>
          <w:szCs w:val="32"/>
        </w:rPr>
        <w:t>99.9</w:t>
      </w:r>
      <w:r>
        <w:rPr>
          <w:rFonts w:hint="eastAsia" w:ascii="仿宋_GB2312" w:hAnsi="ˎ̥" w:eastAsia="仿宋_GB2312"/>
          <w:sz w:val="32"/>
          <w:szCs w:val="32"/>
        </w:rPr>
        <w:t>%；上级补助收入</w:t>
      </w:r>
      <w:r>
        <w:rPr>
          <w:rFonts w:ascii="仿宋_GB2312" w:hAnsi="ˎ̥" w:eastAsia="仿宋_GB2312"/>
          <w:sz w:val="32"/>
          <w:szCs w:val="32"/>
        </w:rPr>
        <w:t>0</w:t>
      </w:r>
      <w:r>
        <w:rPr>
          <w:rFonts w:hint="eastAsia" w:ascii="仿宋_GB2312" w:hAnsi="ˎ̥" w:eastAsia="仿宋_GB2312"/>
          <w:sz w:val="32"/>
          <w:szCs w:val="32"/>
        </w:rPr>
        <w:t>万元，占</w:t>
      </w:r>
      <w:r>
        <w:rPr>
          <w:rFonts w:ascii="仿宋_GB2312" w:hAnsi="ˎ̥" w:eastAsia="仿宋_GB2312"/>
          <w:sz w:val="32"/>
          <w:szCs w:val="32"/>
        </w:rPr>
        <w:t>0</w:t>
      </w:r>
      <w:r>
        <w:rPr>
          <w:rFonts w:hint="eastAsia" w:ascii="仿宋_GB2312" w:hAnsi="ˎ̥" w:eastAsia="仿宋_GB2312"/>
          <w:sz w:val="32"/>
          <w:szCs w:val="32"/>
        </w:rPr>
        <w:t>%；事业收入</w:t>
      </w:r>
      <w:r>
        <w:rPr>
          <w:rFonts w:ascii="仿宋_GB2312" w:hAnsi="ˎ̥" w:eastAsia="仿宋_GB2312"/>
          <w:sz w:val="32"/>
          <w:szCs w:val="32"/>
        </w:rPr>
        <w:t>0</w:t>
      </w:r>
      <w:r>
        <w:rPr>
          <w:rFonts w:hint="eastAsia" w:ascii="仿宋_GB2312" w:hAnsi="ˎ̥" w:eastAsia="仿宋_GB2312"/>
          <w:sz w:val="32"/>
          <w:szCs w:val="32"/>
        </w:rPr>
        <w:t>万元，占</w:t>
      </w:r>
      <w:r>
        <w:rPr>
          <w:rFonts w:ascii="仿宋_GB2312" w:hAnsi="ˎ̥" w:eastAsia="仿宋_GB2312"/>
          <w:sz w:val="32"/>
          <w:szCs w:val="32"/>
        </w:rPr>
        <w:t>0</w:t>
      </w:r>
      <w:r>
        <w:rPr>
          <w:rFonts w:hint="eastAsia" w:ascii="仿宋_GB2312" w:hAnsi="ˎ̥" w:eastAsia="仿宋_GB2312"/>
          <w:sz w:val="32"/>
          <w:szCs w:val="32"/>
        </w:rPr>
        <w:t>%；经营收入</w:t>
      </w:r>
      <w:r>
        <w:rPr>
          <w:rFonts w:ascii="仿宋_GB2312" w:hAnsi="ˎ̥" w:eastAsia="仿宋_GB2312"/>
          <w:sz w:val="32"/>
          <w:szCs w:val="32"/>
        </w:rPr>
        <w:t>0</w:t>
      </w:r>
      <w:r>
        <w:rPr>
          <w:rFonts w:hint="eastAsia" w:ascii="仿宋_GB2312" w:hAnsi="ˎ̥" w:eastAsia="仿宋_GB2312"/>
          <w:sz w:val="32"/>
          <w:szCs w:val="32"/>
        </w:rPr>
        <w:t>万元，占</w:t>
      </w:r>
      <w:r>
        <w:rPr>
          <w:rFonts w:ascii="仿宋_GB2312" w:hAnsi="ˎ̥" w:eastAsia="仿宋_GB2312"/>
          <w:sz w:val="32"/>
          <w:szCs w:val="32"/>
        </w:rPr>
        <w:t>0</w:t>
      </w:r>
      <w:r>
        <w:rPr>
          <w:rFonts w:hint="eastAsia" w:ascii="仿宋_GB2312" w:hAnsi="ˎ̥" w:eastAsia="仿宋_GB2312"/>
          <w:sz w:val="32"/>
          <w:szCs w:val="32"/>
        </w:rPr>
        <w:t>%；附属单位上缴收入</w:t>
      </w:r>
      <w:r>
        <w:rPr>
          <w:rFonts w:ascii="仿宋_GB2312" w:hAnsi="ˎ̥" w:eastAsia="仿宋_GB2312"/>
          <w:sz w:val="32"/>
          <w:szCs w:val="32"/>
        </w:rPr>
        <w:t>0</w:t>
      </w:r>
      <w:r>
        <w:rPr>
          <w:rFonts w:hint="eastAsia" w:ascii="仿宋_GB2312" w:hAnsi="ˎ̥" w:eastAsia="仿宋_GB2312"/>
          <w:sz w:val="32"/>
          <w:szCs w:val="32"/>
        </w:rPr>
        <w:t>万元，占</w:t>
      </w:r>
      <w:r>
        <w:rPr>
          <w:rFonts w:ascii="仿宋_GB2312" w:hAnsi="ˎ̥" w:eastAsia="仿宋_GB2312"/>
          <w:sz w:val="32"/>
          <w:szCs w:val="32"/>
        </w:rPr>
        <w:t>0</w:t>
      </w:r>
      <w:r>
        <w:rPr>
          <w:rFonts w:hint="eastAsia" w:ascii="仿宋_GB2312" w:hAnsi="ˎ̥" w:eastAsia="仿宋_GB2312"/>
          <w:sz w:val="32"/>
          <w:szCs w:val="32"/>
        </w:rPr>
        <w:t>%；其他收入</w:t>
      </w:r>
      <w:r>
        <w:rPr>
          <w:rFonts w:ascii="仿宋_GB2312" w:hAnsi="ˎ̥" w:eastAsia="仿宋_GB2312"/>
          <w:sz w:val="32"/>
          <w:szCs w:val="32"/>
        </w:rPr>
        <w:t>2</w:t>
      </w:r>
      <w:r>
        <w:rPr>
          <w:rFonts w:hint="eastAsia" w:ascii="仿宋_GB2312" w:hAnsi="ˎ̥" w:eastAsia="仿宋_GB2312"/>
          <w:sz w:val="32"/>
          <w:szCs w:val="32"/>
        </w:rPr>
        <w:t>.</w:t>
      </w:r>
      <w:r>
        <w:rPr>
          <w:rFonts w:ascii="仿宋_GB2312" w:hAnsi="ˎ̥" w:eastAsia="仿宋_GB2312"/>
          <w:sz w:val="32"/>
          <w:szCs w:val="32"/>
        </w:rPr>
        <w:t>26</w:t>
      </w:r>
      <w:r>
        <w:rPr>
          <w:rFonts w:hint="eastAsia" w:ascii="仿宋_GB2312" w:hAnsi="ˎ̥" w:eastAsia="仿宋_GB2312"/>
          <w:sz w:val="32"/>
          <w:szCs w:val="32"/>
        </w:rPr>
        <w:t>万元，占</w:t>
      </w:r>
      <w:r>
        <w:rPr>
          <w:rFonts w:ascii="仿宋_GB2312" w:hAnsi="ˎ̥" w:eastAsia="仿宋_GB2312"/>
          <w:sz w:val="32"/>
          <w:szCs w:val="32"/>
        </w:rPr>
        <w:t>0.1</w:t>
      </w:r>
      <w:r>
        <w:rPr>
          <w:rFonts w:hint="eastAsia" w:ascii="仿宋_GB2312" w:hAnsi="ˎ̥" w:eastAsia="仿宋_GB2312"/>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本年支出合计</w:t>
      </w:r>
      <w:r>
        <w:rPr>
          <w:rFonts w:ascii="仿宋_GB2312" w:hAnsi="ˎ̥" w:eastAsia="仿宋_GB2312"/>
          <w:sz w:val="32"/>
          <w:szCs w:val="32"/>
        </w:rPr>
        <w:t>2328.06</w:t>
      </w:r>
      <w:r>
        <w:rPr>
          <w:rFonts w:hint="eastAsia" w:ascii="仿宋_GB2312" w:hAnsi="ˎ̥" w:eastAsia="仿宋_GB2312"/>
          <w:sz w:val="32"/>
          <w:szCs w:val="32"/>
        </w:rPr>
        <w:t>万元，其中：基本支出</w:t>
      </w:r>
      <w:r>
        <w:rPr>
          <w:rFonts w:ascii="仿宋_GB2312" w:hAnsi="ˎ̥" w:eastAsia="仿宋_GB2312"/>
          <w:sz w:val="32"/>
          <w:szCs w:val="32"/>
        </w:rPr>
        <w:t>1533.47</w:t>
      </w:r>
      <w:r>
        <w:rPr>
          <w:rFonts w:hint="eastAsia" w:ascii="仿宋_GB2312" w:hAnsi="ˎ̥" w:eastAsia="仿宋_GB2312"/>
          <w:sz w:val="32"/>
          <w:szCs w:val="32"/>
        </w:rPr>
        <w:t>万元，占</w:t>
      </w:r>
      <w:r>
        <w:rPr>
          <w:rFonts w:ascii="仿宋_GB2312" w:hAnsi="ˎ̥" w:eastAsia="仿宋_GB2312"/>
          <w:sz w:val="32"/>
          <w:szCs w:val="32"/>
        </w:rPr>
        <w:t>65.87</w:t>
      </w:r>
      <w:r>
        <w:rPr>
          <w:rFonts w:hint="eastAsia" w:ascii="仿宋_GB2312" w:hAnsi="ˎ̥" w:eastAsia="仿宋_GB2312"/>
          <w:sz w:val="32"/>
          <w:szCs w:val="32"/>
        </w:rPr>
        <w:t>%；项目支出</w:t>
      </w:r>
      <w:r>
        <w:rPr>
          <w:rFonts w:ascii="仿宋_GB2312" w:hAnsi="ˎ̥" w:eastAsia="仿宋_GB2312"/>
          <w:sz w:val="32"/>
          <w:szCs w:val="32"/>
        </w:rPr>
        <w:t>794.59</w:t>
      </w:r>
      <w:r>
        <w:rPr>
          <w:rFonts w:hint="eastAsia" w:ascii="仿宋_GB2312" w:hAnsi="ˎ̥" w:eastAsia="仿宋_GB2312"/>
          <w:sz w:val="32"/>
          <w:szCs w:val="32"/>
        </w:rPr>
        <w:t>万元，占</w:t>
      </w:r>
      <w:r>
        <w:rPr>
          <w:rFonts w:ascii="仿宋_GB2312" w:hAnsi="ˎ̥" w:eastAsia="仿宋_GB2312"/>
          <w:sz w:val="32"/>
          <w:szCs w:val="32"/>
        </w:rPr>
        <w:t>34.13</w:t>
      </w:r>
      <w:r>
        <w:rPr>
          <w:rFonts w:hint="eastAsia" w:ascii="仿宋_GB2312" w:hAnsi="ˎ̥" w:eastAsia="仿宋_GB2312"/>
          <w:sz w:val="32"/>
          <w:szCs w:val="32"/>
        </w:rPr>
        <w:t>%；上缴上级支出</w:t>
      </w:r>
      <w:r>
        <w:rPr>
          <w:rFonts w:ascii="仿宋_GB2312" w:hAnsi="ˎ̥" w:eastAsia="仿宋_GB2312"/>
          <w:sz w:val="32"/>
          <w:szCs w:val="32"/>
        </w:rPr>
        <w:t>0</w:t>
      </w:r>
      <w:r>
        <w:rPr>
          <w:rFonts w:hint="eastAsia" w:ascii="仿宋_GB2312" w:hAnsi="ˎ̥" w:eastAsia="仿宋_GB2312"/>
          <w:sz w:val="32"/>
          <w:szCs w:val="32"/>
        </w:rPr>
        <w:t>万元，占</w:t>
      </w:r>
      <w:r>
        <w:rPr>
          <w:rFonts w:ascii="仿宋_GB2312" w:hAnsi="ˎ̥" w:eastAsia="仿宋_GB2312"/>
          <w:sz w:val="32"/>
          <w:szCs w:val="32"/>
        </w:rPr>
        <w:t>0</w:t>
      </w:r>
      <w:r>
        <w:rPr>
          <w:rFonts w:hint="eastAsia" w:ascii="仿宋_GB2312" w:hAnsi="ˎ̥" w:eastAsia="仿宋_GB2312"/>
          <w:sz w:val="32"/>
          <w:szCs w:val="32"/>
        </w:rPr>
        <w:t>%；经营支出</w:t>
      </w:r>
      <w:r>
        <w:rPr>
          <w:rFonts w:ascii="仿宋_GB2312" w:hAnsi="ˎ̥" w:eastAsia="仿宋_GB2312"/>
          <w:sz w:val="32"/>
          <w:szCs w:val="32"/>
        </w:rPr>
        <w:t>0</w:t>
      </w:r>
      <w:r>
        <w:rPr>
          <w:rFonts w:hint="eastAsia" w:ascii="仿宋_GB2312" w:hAnsi="ˎ̥" w:eastAsia="仿宋_GB2312"/>
          <w:sz w:val="32"/>
          <w:szCs w:val="32"/>
        </w:rPr>
        <w:t>万元，占</w:t>
      </w:r>
      <w:r>
        <w:rPr>
          <w:rFonts w:ascii="仿宋_GB2312" w:hAnsi="ˎ̥" w:eastAsia="仿宋_GB2312"/>
          <w:sz w:val="32"/>
          <w:szCs w:val="32"/>
        </w:rPr>
        <w:t>0</w:t>
      </w:r>
      <w:r>
        <w:rPr>
          <w:rFonts w:hint="eastAsia" w:ascii="仿宋_GB2312" w:hAnsi="ˎ̥" w:eastAsia="仿宋_GB2312"/>
          <w:sz w:val="32"/>
          <w:szCs w:val="32"/>
        </w:rPr>
        <w:t>%；对附属单位补助支出</w:t>
      </w:r>
      <w:r>
        <w:rPr>
          <w:rFonts w:ascii="仿宋_GB2312" w:hAnsi="ˎ̥" w:eastAsia="仿宋_GB2312"/>
          <w:sz w:val="32"/>
          <w:szCs w:val="32"/>
        </w:rPr>
        <w:t>0</w:t>
      </w:r>
      <w:r>
        <w:rPr>
          <w:rFonts w:hint="eastAsia" w:ascii="仿宋_GB2312" w:hAnsi="ˎ̥" w:eastAsia="仿宋_GB2312"/>
          <w:sz w:val="32"/>
          <w:szCs w:val="32"/>
        </w:rPr>
        <w:t>万元，占</w:t>
      </w:r>
      <w:r>
        <w:rPr>
          <w:rFonts w:ascii="仿宋_GB2312" w:hAnsi="ˎ̥" w:eastAsia="仿宋_GB2312"/>
          <w:sz w:val="32"/>
          <w:szCs w:val="32"/>
        </w:rPr>
        <w:t>0</w:t>
      </w:r>
      <w:r>
        <w:rPr>
          <w:rFonts w:hint="eastAsia" w:ascii="仿宋_GB2312" w:hAnsi="ˎ̥" w:eastAsia="仿宋_GB2312"/>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2021年度财政拨款收入、支出总计</w:t>
      </w:r>
      <w:r>
        <w:rPr>
          <w:rFonts w:ascii="仿宋_GB2312" w:hAnsi="ˎ̥" w:eastAsia="仿宋_GB2312"/>
          <w:sz w:val="32"/>
          <w:szCs w:val="32"/>
        </w:rPr>
        <w:t>2325.73</w:t>
      </w:r>
      <w:r>
        <w:rPr>
          <w:rFonts w:hint="eastAsia" w:ascii="仿宋_GB2312" w:hAnsi="ˎ̥" w:eastAsia="仿宋_GB2312"/>
          <w:sz w:val="32"/>
          <w:szCs w:val="32"/>
        </w:rPr>
        <w:t>万元。与2020年度相比，财政拨款收入、支出总计各减少1</w:t>
      </w:r>
      <w:r>
        <w:rPr>
          <w:rFonts w:ascii="仿宋_GB2312" w:hAnsi="ˎ̥" w:eastAsia="仿宋_GB2312"/>
          <w:sz w:val="32"/>
          <w:szCs w:val="32"/>
        </w:rPr>
        <w:t>2</w:t>
      </w:r>
      <w:r>
        <w:rPr>
          <w:rFonts w:hint="eastAsia" w:ascii="仿宋_GB2312" w:hAnsi="ˎ̥" w:eastAsia="仿宋_GB2312"/>
          <w:sz w:val="32"/>
          <w:szCs w:val="32"/>
        </w:rPr>
        <w:t>万元，下降0</w:t>
      </w:r>
      <w:r>
        <w:rPr>
          <w:rFonts w:ascii="仿宋_GB2312" w:hAnsi="ˎ̥" w:eastAsia="仿宋_GB2312"/>
          <w:sz w:val="32"/>
          <w:szCs w:val="32"/>
        </w:rPr>
        <w:t>.51</w:t>
      </w:r>
      <w:r>
        <w:rPr>
          <w:rFonts w:hint="eastAsia" w:ascii="仿宋_GB2312" w:hAnsi="ˎ̥" w:eastAsia="仿宋_GB2312"/>
          <w:sz w:val="32"/>
          <w:szCs w:val="32"/>
        </w:rPr>
        <w:t>%。主要原因：减少了新建教学楼的支出。</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财政拨款年初结转结余</w:t>
      </w:r>
      <w:r>
        <w:rPr>
          <w:rFonts w:ascii="仿宋_GB2312" w:hAnsi="ˎ̥" w:eastAsia="仿宋_GB2312"/>
          <w:sz w:val="32"/>
          <w:szCs w:val="32"/>
        </w:rPr>
        <w:t>17.63</w:t>
      </w:r>
      <w:r>
        <w:rPr>
          <w:rFonts w:hint="eastAsia" w:ascii="仿宋_GB2312" w:hAnsi="ˎ̥" w:eastAsia="仿宋_GB2312"/>
          <w:sz w:val="32"/>
          <w:szCs w:val="32"/>
        </w:rPr>
        <w:t>万元，主要是教育费附加-新建钢结构板房的结转结余2020年度决算数减少3</w:t>
      </w:r>
      <w:r>
        <w:rPr>
          <w:rFonts w:ascii="仿宋_GB2312" w:hAnsi="ˎ̥" w:eastAsia="仿宋_GB2312"/>
          <w:sz w:val="32"/>
          <w:szCs w:val="32"/>
        </w:rPr>
        <w:t>5.38</w:t>
      </w:r>
      <w:r>
        <w:rPr>
          <w:rFonts w:hint="eastAsia" w:ascii="仿宋_GB2312" w:hAnsi="ˎ̥" w:eastAsia="仿宋_GB2312"/>
          <w:sz w:val="32"/>
          <w:szCs w:val="32"/>
        </w:rPr>
        <w:t>万元，下降6</w:t>
      </w:r>
      <w:r>
        <w:rPr>
          <w:rFonts w:ascii="仿宋_GB2312" w:hAnsi="ˎ̥" w:eastAsia="仿宋_GB2312"/>
          <w:sz w:val="32"/>
          <w:szCs w:val="32"/>
        </w:rPr>
        <w:t>6.62</w:t>
      </w:r>
      <w:r>
        <w:rPr>
          <w:rFonts w:hint="eastAsia" w:ascii="仿宋_GB2312" w:hAnsi="ˎ̥" w:eastAsia="仿宋_GB2312"/>
          <w:sz w:val="32"/>
          <w:szCs w:val="32"/>
        </w:rPr>
        <w:t>%，主要原因是工程项目已按进度支出。</w:t>
      </w:r>
    </w:p>
    <w:p>
      <w:pPr>
        <w:ind w:firstLine="640" w:firstLineChars="200"/>
        <w:jc w:val="left"/>
        <w:rPr>
          <w:rFonts w:ascii="仿宋_GB2312" w:hAnsi="ˎ̥" w:eastAsia="仿宋_GB2312"/>
          <w:color w:val="FF0000"/>
          <w:sz w:val="32"/>
          <w:szCs w:val="32"/>
        </w:rPr>
      </w:pPr>
      <w:r>
        <w:rPr>
          <w:rFonts w:hint="eastAsia" w:ascii="仿宋_GB2312" w:hAnsi="ˎ̥" w:eastAsia="仿宋_GB2312"/>
          <w:sz w:val="32"/>
          <w:szCs w:val="32"/>
        </w:rPr>
        <w:t>财政拨款年末结转结余0万元，较2020年度年末决算数减少</w:t>
      </w:r>
      <w:r>
        <w:rPr>
          <w:rFonts w:ascii="仿宋_GB2312" w:hAnsi="ˎ̥" w:eastAsia="仿宋_GB2312"/>
          <w:sz w:val="32"/>
          <w:szCs w:val="32"/>
        </w:rPr>
        <w:t>129.73</w:t>
      </w:r>
      <w:r>
        <w:rPr>
          <w:rFonts w:hint="eastAsia" w:ascii="仿宋_GB2312" w:hAnsi="ˎ̥" w:eastAsia="仿宋_GB2312"/>
          <w:sz w:val="32"/>
          <w:szCs w:val="32"/>
        </w:rPr>
        <w:t xml:space="preserve">万元，减少 </w:t>
      </w:r>
      <w:r>
        <w:rPr>
          <w:rFonts w:ascii="仿宋_GB2312" w:hAnsi="ˎ̥" w:eastAsia="仿宋_GB2312"/>
          <w:sz w:val="32"/>
          <w:szCs w:val="32"/>
        </w:rPr>
        <w:t>0</w:t>
      </w:r>
      <w:r>
        <w:rPr>
          <w:rFonts w:hint="eastAsia" w:ascii="仿宋_GB2312" w:hAnsi="ˎ̥" w:eastAsia="仿宋_GB2312"/>
          <w:sz w:val="32"/>
          <w:szCs w:val="32"/>
        </w:rPr>
        <w:t>%，主要原因是严格按照下达资金项目加快学校日常运转经费及校园建设经费等支出。</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76" w:name="_Toc13694_WPSOffice_Level2"/>
      <w:bookmarkStart w:id="77" w:name="_Toc17398_WPSOffice_Level2"/>
      <w:bookmarkStart w:id="78" w:name="_Toc9989_WPSOffice_Level2"/>
      <w:bookmarkStart w:id="79" w:name="_Toc23005_WPSOffice_Level2"/>
      <w:bookmarkStart w:id="80" w:name="_Toc21737_WPSOffice_Level2"/>
      <w:bookmarkStart w:id="81" w:name="_Toc19665_WPSOffice_Level2"/>
      <w:r>
        <w:rPr>
          <w:rFonts w:hint="eastAsia" w:ascii="楷体" w:hAnsi="楷体" w:eastAsia="楷体" w:cs="楷体"/>
          <w:sz w:val="32"/>
          <w:szCs w:val="32"/>
        </w:rPr>
        <w:t>（一）一般公共预算财政拨款支出决算总体情况</w:t>
      </w:r>
      <w:bookmarkEnd w:id="76"/>
      <w:bookmarkEnd w:id="77"/>
      <w:r>
        <w:rPr>
          <w:rFonts w:hint="eastAsia" w:ascii="楷体" w:hAnsi="楷体" w:eastAsia="楷体" w:cs="楷体"/>
          <w:sz w:val="32"/>
          <w:szCs w:val="32"/>
        </w:rPr>
        <w:t>。</w:t>
      </w:r>
      <w:bookmarkEnd w:id="78"/>
      <w:bookmarkEnd w:id="79"/>
      <w:bookmarkEnd w:id="80"/>
      <w:bookmarkEnd w:id="81"/>
    </w:p>
    <w:p>
      <w:pPr>
        <w:ind w:firstLine="640" w:firstLineChars="200"/>
        <w:rPr>
          <w:rFonts w:ascii="仿宋_GB2312" w:hAnsi="ˎ̥" w:eastAsia="仿宋_GB2312"/>
          <w:color w:val="FF0000"/>
          <w:sz w:val="32"/>
          <w:szCs w:val="32"/>
        </w:rPr>
      </w:pPr>
      <w:bookmarkStart w:id="82" w:name="_Toc2711_WPSOffice_Level2"/>
      <w:bookmarkStart w:id="83" w:name="_Toc18793_WPSOffice_Level2"/>
      <w:bookmarkStart w:id="84" w:name="_Toc19075_WPSOffice_Level2"/>
      <w:bookmarkStart w:id="85" w:name="_Toc19535_WPSOffice_Level2"/>
      <w:bookmarkStart w:id="86" w:name="_Toc23864_WPSOffice_Level2"/>
      <w:bookmarkStart w:id="87" w:name="_Toc27767_WPSOffice_Level2"/>
      <w:r>
        <w:rPr>
          <w:rFonts w:hint="eastAsia" w:ascii="仿宋_GB2312" w:hAnsi="ˎ̥" w:eastAsia="仿宋_GB2312"/>
          <w:sz w:val="32"/>
          <w:szCs w:val="32"/>
        </w:rPr>
        <w:t>2021年度一般公共预算财政拨款支出</w:t>
      </w:r>
      <w:r>
        <w:rPr>
          <w:rFonts w:ascii="仿宋_GB2312" w:hAnsi="ˎ̥" w:eastAsia="仿宋_GB2312"/>
          <w:sz w:val="32"/>
          <w:szCs w:val="32"/>
        </w:rPr>
        <w:t>2325.73</w:t>
      </w:r>
      <w:r>
        <w:rPr>
          <w:rFonts w:hint="eastAsia" w:ascii="仿宋_GB2312" w:hAnsi="ˎ̥" w:eastAsia="仿宋_GB2312"/>
          <w:sz w:val="32"/>
          <w:szCs w:val="32"/>
        </w:rPr>
        <w:t>万元，占本年支出合计的100%。与2020年度相比，一般公共预算财政拨款支出增加</w:t>
      </w:r>
      <w:r>
        <w:rPr>
          <w:rFonts w:ascii="仿宋_GB2312" w:hAnsi="ˎ̥" w:eastAsia="仿宋_GB2312"/>
          <w:sz w:val="32"/>
          <w:szCs w:val="32"/>
        </w:rPr>
        <w:t>117.74</w:t>
      </w:r>
      <w:r>
        <w:rPr>
          <w:rFonts w:hint="eastAsia" w:ascii="仿宋_GB2312" w:hAnsi="ˎ̥" w:eastAsia="仿宋_GB2312"/>
          <w:sz w:val="32"/>
          <w:szCs w:val="32"/>
        </w:rPr>
        <w:t>万元，增长</w:t>
      </w:r>
      <w:r>
        <w:rPr>
          <w:rFonts w:ascii="仿宋_GB2312" w:hAnsi="ˎ̥" w:eastAsia="仿宋_GB2312"/>
          <w:sz w:val="32"/>
          <w:szCs w:val="32"/>
        </w:rPr>
        <w:t>5.33</w:t>
      </w:r>
      <w:r>
        <w:rPr>
          <w:rFonts w:hint="eastAsia" w:ascii="仿宋_GB2312" w:hAnsi="ˎ̥" w:eastAsia="仿宋_GB2312"/>
          <w:sz w:val="32"/>
          <w:szCs w:val="32"/>
        </w:rPr>
        <w:t>%，主要原因是</w:t>
      </w:r>
      <w:r>
        <w:rPr>
          <w:rFonts w:hint="eastAsia" w:ascii="仿宋_GB2312" w:hAnsi="黑体" w:eastAsia="仿宋_GB2312"/>
          <w:sz w:val="32"/>
          <w:szCs w:val="32"/>
        </w:rPr>
        <w:t>增加临聘人员、安保及后勤工资及在职人员每年的正常晋升工资及人员岗位变动调整</w:t>
      </w:r>
      <w:r>
        <w:rPr>
          <w:rFonts w:hint="eastAsia" w:ascii="仿宋_GB2312" w:hAnsi="ˎ̥" w:eastAsia="仿宋_GB2312"/>
          <w:sz w:val="32"/>
          <w:szCs w:val="32"/>
        </w:rPr>
        <w:t>。</w:t>
      </w:r>
    </w:p>
    <w:p>
      <w:pPr>
        <w:ind w:firstLine="640" w:firstLineChars="200"/>
        <w:rPr>
          <w:rFonts w:ascii="楷体" w:hAnsi="楷体" w:eastAsia="楷体" w:cs="楷体"/>
          <w:sz w:val="32"/>
          <w:szCs w:val="32"/>
        </w:rPr>
      </w:pPr>
      <w:r>
        <w:rPr>
          <w:rFonts w:hint="eastAsia" w:ascii="楷体" w:hAnsi="楷体" w:eastAsia="楷体" w:cs="楷体"/>
          <w:sz w:val="32"/>
          <w:szCs w:val="32"/>
        </w:rPr>
        <w:t>（二）一般公共预算财政拨款支出决算结构情况</w:t>
      </w:r>
      <w:bookmarkEnd w:id="82"/>
      <w:bookmarkEnd w:id="83"/>
      <w:r>
        <w:rPr>
          <w:rFonts w:hint="eastAsia" w:ascii="楷体" w:hAnsi="楷体" w:eastAsia="楷体" w:cs="楷体"/>
          <w:sz w:val="32"/>
          <w:szCs w:val="32"/>
        </w:rPr>
        <w:t>。</w:t>
      </w:r>
      <w:bookmarkEnd w:id="84"/>
      <w:bookmarkEnd w:id="85"/>
      <w:bookmarkEnd w:id="86"/>
      <w:bookmarkEnd w:id="87"/>
    </w:p>
    <w:p>
      <w:pPr>
        <w:ind w:firstLine="640" w:firstLineChars="200"/>
        <w:jc w:val="left"/>
        <w:rPr>
          <w:rFonts w:ascii="仿宋_GB2312" w:hAnsi="ˎ̥" w:eastAsia="仿宋_GB2312"/>
          <w:sz w:val="32"/>
          <w:szCs w:val="32"/>
        </w:rPr>
      </w:pPr>
      <w:bookmarkStart w:id="88" w:name="_Toc9502_WPSOffice_Level2"/>
      <w:bookmarkStart w:id="89" w:name="_Toc25136_WPSOffice_Level2"/>
      <w:bookmarkStart w:id="90" w:name="_Toc29364_WPSOffice_Level2"/>
      <w:bookmarkStart w:id="91" w:name="_Toc15415_WPSOffice_Level2"/>
      <w:bookmarkStart w:id="92" w:name="_Toc22318_WPSOffice_Level2"/>
      <w:bookmarkStart w:id="93" w:name="_Toc21701_WPSOffice_Level2"/>
      <w:r>
        <w:rPr>
          <w:rFonts w:hint="eastAsia" w:ascii="仿宋_GB2312" w:hAnsi="ˎ̥" w:eastAsia="仿宋_GB2312"/>
          <w:sz w:val="32"/>
          <w:szCs w:val="32"/>
        </w:rPr>
        <w:t>2021年度一般公共预算财政拨款支出</w:t>
      </w:r>
      <w:r>
        <w:rPr>
          <w:rFonts w:ascii="仿宋_GB2312" w:hAnsi="ˎ̥" w:eastAsia="仿宋_GB2312"/>
          <w:sz w:val="32"/>
          <w:szCs w:val="32"/>
        </w:rPr>
        <w:t>2325.73</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一般公共服务支出（类）</w:t>
      </w:r>
      <w:r>
        <w:rPr>
          <w:rFonts w:hint="eastAsia" w:ascii="仿宋_GB2312" w:hAnsi="ˎ̥" w:eastAsia="仿宋_GB2312"/>
          <w:sz w:val="32"/>
          <w:szCs w:val="32"/>
        </w:rPr>
        <w:t>支出0</w:t>
      </w:r>
      <w:r>
        <w:rPr>
          <w:rFonts w:ascii="仿宋_GB2312" w:hAnsi="ˎ̥" w:eastAsia="仿宋_GB2312"/>
          <w:sz w:val="32"/>
          <w:szCs w:val="32"/>
        </w:rPr>
        <w:t>.1</w:t>
      </w:r>
      <w:r>
        <w:rPr>
          <w:rFonts w:hint="eastAsia" w:ascii="仿宋_GB2312" w:hAnsi="ˎ̥" w:eastAsia="仿宋_GB2312"/>
          <w:sz w:val="32"/>
          <w:szCs w:val="32"/>
        </w:rPr>
        <w:t>万元，占0%。</w:t>
      </w:r>
      <w:r>
        <w:rPr>
          <w:rFonts w:hint="eastAsia" w:ascii="仿宋_GB2312" w:hAnsi="ˎ̥" w:eastAsia="仿宋_GB2312"/>
          <w:b/>
          <w:sz w:val="32"/>
          <w:szCs w:val="32"/>
        </w:rPr>
        <w:t>教育支出（类）</w:t>
      </w:r>
      <w:r>
        <w:rPr>
          <w:rFonts w:hint="eastAsia" w:ascii="仿宋_GB2312" w:hAnsi="ˎ̥" w:eastAsia="仿宋_GB2312"/>
          <w:sz w:val="32"/>
          <w:szCs w:val="32"/>
        </w:rPr>
        <w:t>支出</w:t>
      </w:r>
      <w:r>
        <w:rPr>
          <w:rFonts w:ascii="仿宋_GB2312" w:hAnsi="ˎ̥" w:eastAsia="仿宋_GB2312"/>
          <w:sz w:val="32"/>
          <w:szCs w:val="32"/>
        </w:rPr>
        <w:t>1933.08</w:t>
      </w:r>
      <w:r>
        <w:rPr>
          <w:rFonts w:hint="eastAsia" w:ascii="仿宋_GB2312" w:hAnsi="ˎ̥" w:eastAsia="仿宋_GB2312"/>
          <w:sz w:val="32"/>
          <w:szCs w:val="32"/>
        </w:rPr>
        <w:t>万元，占</w:t>
      </w:r>
      <w:r>
        <w:rPr>
          <w:rFonts w:ascii="仿宋_GB2312" w:hAnsi="ˎ̥" w:eastAsia="仿宋_GB2312"/>
          <w:sz w:val="32"/>
          <w:szCs w:val="32"/>
        </w:rPr>
        <w:t>8</w:t>
      </w:r>
      <w:r>
        <w:rPr>
          <w:rFonts w:hint="eastAsia" w:ascii="仿宋_GB2312" w:hAnsi="ˎ̥" w:eastAsia="仿宋_GB2312"/>
          <w:sz w:val="32"/>
          <w:szCs w:val="32"/>
        </w:rPr>
        <w:t>3.</w:t>
      </w:r>
      <w:r>
        <w:rPr>
          <w:rFonts w:ascii="仿宋_GB2312" w:hAnsi="ˎ̥" w:eastAsia="仿宋_GB2312"/>
          <w:sz w:val="32"/>
          <w:szCs w:val="32"/>
        </w:rPr>
        <w:t>11</w:t>
      </w:r>
      <w:r>
        <w:rPr>
          <w:rFonts w:hint="eastAsia" w:ascii="仿宋_GB2312" w:hAnsi="ˎ̥" w:eastAsia="仿宋_GB2312"/>
          <w:sz w:val="32"/>
          <w:szCs w:val="32"/>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ascii="仿宋_GB2312" w:hAnsi="ˎ̥" w:eastAsia="仿宋_GB2312"/>
          <w:sz w:val="32"/>
          <w:szCs w:val="32"/>
        </w:rPr>
        <w:t>148.27</w:t>
      </w:r>
      <w:r>
        <w:rPr>
          <w:rFonts w:hint="eastAsia" w:ascii="仿宋_GB2312" w:hAnsi="ˎ̥" w:eastAsia="仿宋_GB2312"/>
          <w:sz w:val="32"/>
          <w:szCs w:val="32"/>
        </w:rPr>
        <w:t>万元，占</w:t>
      </w:r>
      <w:r>
        <w:rPr>
          <w:rFonts w:ascii="仿宋_GB2312" w:hAnsi="ˎ̥" w:eastAsia="仿宋_GB2312"/>
          <w:sz w:val="32"/>
          <w:szCs w:val="32"/>
        </w:rPr>
        <w:t>6.38</w:t>
      </w:r>
      <w:r>
        <w:rPr>
          <w:rFonts w:hint="eastAsia" w:ascii="仿宋_GB2312" w:hAnsi="ˎ̥" w:eastAsia="仿宋_GB2312"/>
          <w:sz w:val="32"/>
          <w:szCs w:val="32"/>
        </w:rPr>
        <w:t>%；</w:t>
      </w:r>
      <w:r>
        <w:rPr>
          <w:rFonts w:hint="eastAsia" w:ascii="仿宋_GB2312" w:hAnsi="ˎ̥" w:eastAsia="仿宋_GB2312"/>
          <w:b/>
          <w:sz w:val="32"/>
          <w:szCs w:val="32"/>
        </w:rPr>
        <w:t>卫生健康</w:t>
      </w:r>
      <w:r>
        <w:rPr>
          <w:rFonts w:hint="eastAsia" w:ascii="仿宋_GB2312" w:hAnsi="ˎ̥" w:eastAsia="仿宋_GB2312"/>
          <w:b/>
          <w:bCs/>
          <w:sz w:val="32"/>
          <w:szCs w:val="32"/>
        </w:rPr>
        <w:t>（类）</w:t>
      </w:r>
      <w:r>
        <w:rPr>
          <w:rFonts w:hint="eastAsia" w:ascii="仿宋_GB2312" w:hAnsi="ˎ̥" w:eastAsia="仿宋_GB2312"/>
          <w:sz w:val="32"/>
          <w:szCs w:val="32"/>
        </w:rPr>
        <w:t>支出</w:t>
      </w:r>
      <w:r>
        <w:rPr>
          <w:rFonts w:ascii="仿宋_GB2312" w:hAnsi="ˎ̥" w:eastAsia="仿宋_GB2312"/>
          <w:sz w:val="32"/>
          <w:szCs w:val="32"/>
        </w:rPr>
        <w:t>145.97</w:t>
      </w:r>
      <w:r>
        <w:rPr>
          <w:rFonts w:hint="eastAsia" w:ascii="仿宋_GB2312" w:hAnsi="ˎ̥" w:eastAsia="仿宋_GB2312"/>
          <w:sz w:val="32"/>
          <w:szCs w:val="32"/>
        </w:rPr>
        <w:t>万元，占</w:t>
      </w:r>
      <w:r>
        <w:rPr>
          <w:rFonts w:ascii="仿宋_GB2312" w:hAnsi="ˎ̥" w:eastAsia="仿宋_GB2312"/>
          <w:sz w:val="32"/>
          <w:szCs w:val="32"/>
        </w:rPr>
        <w:t>6.28</w:t>
      </w:r>
      <w:r>
        <w:rPr>
          <w:rFonts w:hint="eastAsia" w:ascii="仿宋_GB2312" w:hAnsi="ˎ̥" w:eastAsia="仿宋_GB2312"/>
          <w:sz w:val="32"/>
          <w:szCs w:val="32"/>
        </w:rPr>
        <w:t>%；</w:t>
      </w:r>
      <w:r>
        <w:rPr>
          <w:rFonts w:hint="eastAsia" w:ascii="仿宋_GB2312" w:hAnsi="ˎ̥" w:eastAsia="仿宋_GB2312"/>
          <w:b/>
          <w:sz w:val="32"/>
          <w:szCs w:val="32"/>
        </w:rPr>
        <w:t>农林水</w:t>
      </w:r>
      <w:r>
        <w:rPr>
          <w:rFonts w:hint="eastAsia" w:ascii="仿宋_GB2312" w:hAnsi="ˎ̥" w:eastAsia="仿宋_GB2312"/>
          <w:b/>
          <w:bCs/>
          <w:sz w:val="32"/>
          <w:szCs w:val="32"/>
        </w:rPr>
        <w:t>（类）</w:t>
      </w:r>
      <w:r>
        <w:rPr>
          <w:rFonts w:hint="eastAsia" w:ascii="仿宋_GB2312" w:hAnsi="ˎ̥" w:eastAsia="仿宋_GB2312"/>
          <w:sz w:val="32"/>
          <w:szCs w:val="32"/>
        </w:rPr>
        <w:t>支出2.</w:t>
      </w:r>
      <w:r>
        <w:rPr>
          <w:rFonts w:ascii="仿宋_GB2312" w:hAnsi="ˎ̥" w:eastAsia="仿宋_GB2312"/>
          <w:sz w:val="32"/>
          <w:szCs w:val="32"/>
        </w:rPr>
        <w:t>56</w:t>
      </w:r>
      <w:r>
        <w:rPr>
          <w:rFonts w:hint="eastAsia" w:ascii="仿宋_GB2312" w:hAnsi="ˎ̥" w:eastAsia="仿宋_GB2312"/>
          <w:sz w:val="32"/>
          <w:szCs w:val="32"/>
        </w:rPr>
        <w:t>万元，占</w:t>
      </w:r>
      <w:r>
        <w:rPr>
          <w:rFonts w:ascii="仿宋_GB2312" w:hAnsi="ˎ̥" w:eastAsia="仿宋_GB2312"/>
          <w:sz w:val="32"/>
          <w:szCs w:val="32"/>
        </w:rPr>
        <w:t>0.11</w:t>
      </w:r>
      <w:r>
        <w:rPr>
          <w:rFonts w:hint="eastAsia" w:ascii="仿宋_GB2312" w:hAnsi="ˎ̥" w:eastAsia="仿宋_GB2312"/>
          <w:sz w:val="32"/>
          <w:szCs w:val="32"/>
        </w:rPr>
        <w:t>%；</w:t>
      </w:r>
      <w:r>
        <w:rPr>
          <w:rFonts w:hint="eastAsia" w:ascii="仿宋_GB2312" w:hAnsi="ˎ̥" w:eastAsia="仿宋_GB2312"/>
          <w:b/>
          <w:bCs/>
          <w:sz w:val="32"/>
          <w:szCs w:val="32"/>
        </w:rPr>
        <w:t>住房保障（类）</w:t>
      </w:r>
      <w:r>
        <w:rPr>
          <w:rFonts w:hint="eastAsia" w:ascii="仿宋_GB2312" w:hAnsi="ˎ̥" w:eastAsia="仿宋_GB2312"/>
          <w:sz w:val="32"/>
          <w:szCs w:val="32"/>
        </w:rPr>
        <w:t>支出</w:t>
      </w:r>
      <w:r>
        <w:rPr>
          <w:rFonts w:ascii="仿宋_GB2312" w:hAnsi="ˎ̥" w:eastAsia="仿宋_GB2312"/>
          <w:sz w:val="32"/>
          <w:szCs w:val="32"/>
        </w:rPr>
        <w:t>95.74</w:t>
      </w:r>
      <w:r>
        <w:rPr>
          <w:rFonts w:hint="eastAsia" w:ascii="仿宋_GB2312" w:hAnsi="ˎ̥" w:eastAsia="仿宋_GB2312"/>
          <w:sz w:val="32"/>
          <w:szCs w:val="32"/>
        </w:rPr>
        <w:t>万元，占4.1</w:t>
      </w:r>
      <w:r>
        <w:rPr>
          <w:rFonts w:ascii="仿宋_GB2312" w:hAnsi="ˎ̥" w:eastAsia="仿宋_GB2312"/>
          <w:sz w:val="32"/>
          <w:szCs w:val="32"/>
        </w:rPr>
        <w:t>2</w:t>
      </w:r>
      <w:r>
        <w:rPr>
          <w:rFonts w:hint="eastAsia" w:ascii="仿宋_GB2312" w:hAnsi="ˎ̥" w:eastAsia="仿宋_GB2312"/>
          <w:sz w:val="32"/>
          <w:szCs w:val="32"/>
        </w:rPr>
        <w:t>%。</w:t>
      </w:r>
    </w:p>
    <w:p>
      <w:pPr>
        <w:ind w:left="200" w:firstLine="640" w:firstLineChars="200"/>
        <w:rPr>
          <w:rFonts w:ascii="楷体" w:hAnsi="楷体" w:eastAsia="楷体" w:cs="楷体"/>
          <w:sz w:val="32"/>
          <w:szCs w:val="32"/>
        </w:rPr>
      </w:pPr>
      <w:r>
        <w:rPr>
          <w:rFonts w:hint="eastAsia" w:ascii="楷体" w:hAnsi="楷体" w:eastAsia="楷体" w:cs="楷体"/>
          <w:sz w:val="32"/>
          <w:szCs w:val="32"/>
        </w:rPr>
        <w:t>（三）一般公共预算财政拨款支出决算具体情况。</w:t>
      </w:r>
      <w:bookmarkEnd w:id="88"/>
      <w:bookmarkEnd w:id="89"/>
      <w:bookmarkEnd w:id="90"/>
      <w:bookmarkEnd w:id="91"/>
      <w:bookmarkEnd w:id="92"/>
      <w:bookmarkEnd w:id="93"/>
    </w:p>
    <w:p>
      <w:pPr>
        <w:ind w:firstLine="640" w:firstLineChars="200"/>
        <w:jc w:val="left"/>
        <w:rPr>
          <w:rFonts w:ascii="仿宋_GB2312" w:hAnsi="ˎ̥" w:eastAsia="仿宋_GB2312"/>
          <w:sz w:val="32"/>
          <w:szCs w:val="32"/>
        </w:rPr>
      </w:pPr>
      <w:r>
        <w:rPr>
          <w:rFonts w:hint="eastAsia" w:ascii="仿宋_GB2312" w:hAnsi="ˎ̥" w:eastAsia="仿宋_GB2312"/>
          <w:sz w:val="32"/>
          <w:szCs w:val="32"/>
        </w:rPr>
        <w:t>2021年度一般公共预算财政拨款支出年初预算为</w:t>
      </w:r>
      <w:r>
        <w:rPr>
          <w:rFonts w:ascii="仿宋_GB2312" w:hAnsi="ˎ̥" w:eastAsia="仿宋_GB2312"/>
          <w:sz w:val="32"/>
          <w:szCs w:val="32"/>
        </w:rPr>
        <w:t>2016.05</w:t>
      </w:r>
      <w:r>
        <w:rPr>
          <w:rFonts w:hint="eastAsia" w:ascii="仿宋_GB2312" w:hAnsi="ˎ̥" w:eastAsia="仿宋_GB2312"/>
          <w:sz w:val="32"/>
          <w:szCs w:val="32"/>
        </w:rPr>
        <w:t>万元，支出决算为</w:t>
      </w:r>
      <w:r>
        <w:rPr>
          <w:rFonts w:ascii="仿宋_GB2312" w:hAnsi="ˎ̥" w:eastAsia="仿宋_GB2312"/>
          <w:sz w:val="32"/>
          <w:szCs w:val="32"/>
        </w:rPr>
        <w:t>2325.73</w:t>
      </w:r>
      <w:r>
        <w:rPr>
          <w:rFonts w:hint="eastAsia" w:ascii="仿宋_GB2312" w:hAnsi="ˎ̥" w:eastAsia="仿宋_GB2312"/>
          <w:sz w:val="32"/>
          <w:szCs w:val="32"/>
        </w:rPr>
        <w:t>万元，完成年初预算的 1</w:t>
      </w:r>
      <w:r>
        <w:rPr>
          <w:rFonts w:ascii="仿宋_GB2312" w:hAnsi="ˎ̥" w:eastAsia="仿宋_GB2312"/>
          <w:sz w:val="32"/>
          <w:szCs w:val="32"/>
        </w:rPr>
        <w:t>15.37</w:t>
      </w:r>
      <w:r>
        <w:rPr>
          <w:rFonts w:hint="eastAsia" w:ascii="仿宋_GB2312" w:hAnsi="ˎ̥" w:eastAsia="仿宋_GB2312"/>
          <w:sz w:val="32"/>
          <w:szCs w:val="32"/>
        </w:rPr>
        <w:t xml:space="preserve"> %。其中：</w:t>
      </w:r>
    </w:p>
    <w:p>
      <w:pPr>
        <w:pStyle w:val="10"/>
        <w:numPr>
          <w:ilvl w:val="0"/>
          <w:numId w:val="2"/>
        </w:numPr>
        <w:ind w:firstLineChars="0"/>
        <w:rPr>
          <w:rFonts w:ascii="仿宋_GB2312" w:hAnsi="ˎ̥" w:eastAsia="仿宋_GB2312"/>
          <w:b/>
          <w:sz w:val="32"/>
          <w:szCs w:val="32"/>
        </w:rPr>
      </w:pPr>
      <w:r>
        <w:rPr>
          <w:rFonts w:hint="eastAsia" w:ascii="仿宋_GB2312" w:hAnsi="ˎ̥" w:eastAsia="仿宋_GB2312"/>
          <w:b/>
          <w:sz w:val="32"/>
          <w:szCs w:val="32"/>
        </w:rPr>
        <w:t>一般公共服务支出（类）宣传事务（款）其他宣传事务支出（项）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w:t>
      </w:r>
      <w:r>
        <w:rPr>
          <w:rFonts w:ascii="仿宋_GB2312" w:hAnsi="ˎ̥" w:eastAsia="仿宋_GB2312"/>
          <w:sz w:val="32"/>
          <w:szCs w:val="32"/>
        </w:rPr>
        <w:t>0</w:t>
      </w:r>
      <w:r>
        <w:rPr>
          <w:rFonts w:hint="eastAsia" w:ascii="仿宋_GB2312" w:hAnsi="ˎ̥" w:eastAsia="仿宋_GB2312"/>
          <w:sz w:val="32"/>
          <w:szCs w:val="32"/>
        </w:rPr>
        <w:t>万元，支出决算为</w:t>
      </w:r>
      <w:r>
        <w:rPr>
          <w:rFonts w:ascii="仿宋_GB2312" w:hAnsi="ˎ̥" w:eastAsia="仿宋_GB2312"/>
          <w:sz w:val="32"/>
          <w:szCs w:val="32"/>
        </w:rPr>
        <w:t>0.1</w:t>
      </w:r>
      <w:r>
        <w:rPr>
          <w:rFonts w:hint="eastAsia" w:ascii="仿宋_GB2312" w:hAnsi="ˎ̥" w:eastAsia="仿宋_GB2312"/>
          <w:sz w:val="32"/>
          <w:szCs w:val="32"/>
        </w:rPr>
        <w:t>万元，完成年初预算的</w:t>
      </w:r>
      <w:r>
        <w:rPr>
          <w:rFonts w:ascii="仿宋_GB2312" w:hAnsi="ˎ̥" w:eastAsia="仿宋_GB2312"/>
          <w:sz w:val="32"/>
          <w:szCs w:val="32"/>
        </w:rPr>
        <w:t>0</w:t>
      </w:r>
      <w:r>
        <w:rPr>
          <w:rFonts w:hint="eastAsia" w:ascii="仿宋_GB2312" w:hAnsi="ˎ̥" w:eastAsia="仿宋_GB2312"/>
          <w:sz w:val="32"/>
          <w:szCs w:val="32"/>
        </w:rPr>
        <w:t>%。决算数大于预算数的主要原因：上级增加宣传事务经费年初未做预算。</w:t>
      </w:r>
    </w:p>
    <w:p>
      <w:pPr>
        <w:pStyle w:val="10"/>
        <w:numPr>
          <w:ilvl w:val="0"/>
          <w:numId w:val="2"/>
        </w:numPr>
        <w:ind w:firstLineChars="0"/>
        <w:rPr>
          <w:rFonts w:ascii="仿宋_GB2312" w:hAnsi="ˎ̥" w:eastAsia="仿宋_GB2312"/>
          <w:b/>
          <w:sz w:val="32"/>
          <w:szCs w:val="32"/>
        </w:rPr>
      </w:pPr>
      <w:r>
        <w:rPr>
          <w:rFonts w:hint="eastAsia" w:ascii="仿宋_GB2312" w:hAnsi="ˎ̥" w:eastAsia="仿宋_GB2312"/>
          <w:b/>
          <w:sz w:val="32"/>
          <w:szCs w:val="32"/>
        </w:rPr>
        <w:t>教育支出（类）普通教育（款）小学教育（项）。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w:t>
      </w:r>
      <w:r>
        <w:rPr>
          <w:rFonts w:ascii="仿宋_GB2312" w:hAnsi="ˎ̥" w:eastAsia="仿宋_GB2312"/>
          <w:sz w:val="32"/>
          <w:szCs w:val="32"/>
        </w:rPr>
        <w:t>1498.66</w:t>
      </w:r>
      <w:r>
        <w:rPr>
          <w:rFonts w:hint="eastAsia" w:ascii="仿宋_GB2312" w:hAnsi="ˎ̥" w:eastAsia="仿宋_GB2312"/>
          <w:sz w:val="32"/>
          <w:szCs w:val="32"/>
        </w:rPr>
        <w:t>万元，支出决算为</w:t>
      </w:r>
      <w:r>
        <w:rPr>
          <w:rFonts w:ascii="仿宋_GB2312" w:hAnsi="ˎ̥" w:eastAsia="仿宋_GB2312"/>
          <w:sz w:val="32"/>
          <w:szCs w:val="32"/>
        </w:rPr>
        <w:t>1477.73</w:t>
      </w:r>
      <w:r>
        <w:rPr>
          <w:rFonts w:hint="eastAsia" w:ascii="仿宋_GB2312" w:hAnsi="ˎ̥" w:eastAsia="仿宋_GB2312"/>
          <w:sz w:val="32"/>
          <w:szCs w:val="32"/>
        </w:rPr>
        <w:t>万元，完成年初预算的</w:t>
      </w:r>
      <w:r>
        <w:rPr>
          <w:rFonts w:ascii="仿宋_GB2312" w:hAnsi="ˎ̥" w:eastAsia="仿宋_GB2312"/>
          <w:sz w:val="32"/>
          <w:szCs w:val="32"/>
        </w:rPr>
        <w:t>98.6</w:t>
      </w:r>
      <w:r>
        <w:rPr>
          <w:rFonts w:hint="eastAsia" w:ascii="仿宋_GB2312" w:hAnsi="ˎ̥" w:eastAsia="仿宋_GB2312"/>
          <w:sz w:val="32"/>
          <w:szCs w:val="32"/>
        </w:rPr>
        <w:t>%。决算数小于预算数的主要原因：有退休人员。</w:t>
      </w:r>
    </w:p>
    <w:p>
      <w:pPr>
        <w:ind w:firstLine="640" w:firstLineChars="200"/>
        <w:rPr>
          <w:rFonts w:ascii="仿宋_GB2312" w:hAnsi="ˎ̥" w:eastAsia="仿宋_GB2312"/>
          <w:sz w:val="32"/>
          <w:szCs w:val="32"/>
        </w:rPr>
      </w:pPr>
      <w:r>
        <w:rPr>
          <w:rFonts w:ascii="仿宋_GB2312" w:hAnsi="ˎ̥" w:eastAsia="仿宋_GB2312"/>
          <w:sz w:val="32"/>
          <w:szCs w:val="32"/>
        </w:rPr>
        <w:t>3</w:t>
      </w:r>
      <w:r>
        <w:rPr>
          <w:rFonts w:hint="eastAsia" w:ascii="仿宋_GB2312" w:hAnsi="ˎ̥" w:eastAsia="仿宋_GB2312"/>
          <w:sz w:val="32"/>
          <w:szCs w:val="32"/>
        </w:rPr>
        <w:t>.</w:t>
      </w:r>
      <w:r>
        <w:rPr>
          <w:rFonts w:hint="eastAsia" w:ascii="仿宋_GB2312" w:hAnsi="ˎ̥" w:eastAsia="仿宋_GB2312"/>
          <w:b/>
          <w:sz w:val="32"/>
          <w:szCs w:val="32"/>
        </w:rPr>
        <w:t>教育支出（类）普通教育（款）其他普通教育支出（项）。</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年初预算为</w:t>
      </w:r>
      <w:r>
        <w:rPr>
          <w:rFonts w:ascii="仿宋_GB2312" w:hAnsi="ˎ̥" w:eastAsia="仿宋_GB2312"/>
          <w:sz w:val="32"/>
          <w:szCs w:val="32"/>
        </w:rPr>
        <w:t>68.88</w:t>
      </w:r>
      <w:r>
        <w:rPr>
          <w:rFonts w:hint="eastAsia" w:ascii="仿宋_GB2312" w:hAnsi="ˎ̥" w:eastAsia="仿宋_GB2312"/>
          <w:sz w:val="32"/>
          <w:szCs w:val="32"/>
        </w:rPr>
        <w:t>万元，支出决算为</w:t>
      </w:r>
      <w:r>
        <w:rPr>
          <w:rFonts w:ascii="仿宋_GB2312" w:hAnsi="ˎ̥" w:eastAsia="仿宋_GB2312"/>
          <w:sz w:val="32"/>
          <w:szCs w:val="32"/>
        </w:rPr>
        <w:t>333.92</w:t>
      </w:r>
      <w:r>
        <w:rPr>
          <w:rFonts w:hint="eastAsia" w:ascii="仿宋_GB2312" w:hAnsi="ˎ̥" w:eastAsia="仿宋_GB2312"/>
          <w:sz w:val="32"/>
          <w:szCs w:val="32"/>
        </w:rPr>
        <w:t>万元，完成年初预算的</w:t>
      </w:r>
      <w:r>
        <w:rPr>
          <w:rFonts w:ascii="仿宋_GB2312" w:hAnsi="ˎ̥" w:eastAsia="仿宋_GB2312"/>
          <w:sz w:val="32"/>
          <w:szCs w:val="32"/>
        </w:rPr>
        <w:t>484.79</w:t>
      </w:r>
      <w:r>
        <w:rPr>
          <w:rFonts w:hint="eastAsia" w:ascii="仿宋_GB2312" w:hAnsi="ˎ̥" w:eastAsia="仿宋_GB2312"/>
          <w:sz w:val="32"/>
          <w:szCs w:val="32"/>
        </w:rPr>
        <w:t>%。决算数大于预算数的主要原因：下半年学校新进</w:t>
      </w:r>
      <w:r>
        <w:rPr>
          <w:rFonts w:ascii="仿宋_GB2312" w:hAnsi="ˎ̥" w:eastAsia="仿宋_GB2312"/>
          <w:sz w:val="32"/>
          <w:szCs w:val="32"/>
        </w:rPr>
        <w:t>8</w:t>
      </w:r>
      <w:r>
        <w:rPr>
          <w:rFonts w:hint="eastAsia" w:ascii="仿宋_GB2312" w:hAnsi="ˎ̥" w:eastAsia="仿宋_GB2312"/>
          <w:sz w:val="32"/>
          <w:szCs w:val="32"/>
        </w:rPr>
        <w:t>位在编在岗人员年初未做预算。</w:t>
      </w:r>
    </w:p>
    <w:p>
      <w:pPr>
        <w:ind w:firstLine="640" w:firstLineChars="200"/>
        <w:rPr>
          <w:rFonts w:ascii="仿宋_GB2312" w:hAnsi="ˎ̥" w:eastAsia="仿宋_GB2312"/>
          <w:b/>
          <w:sz w:val="32"/>
          <w:szCs w:val="32"/>
        </w:rPr>
      </w:pPr>
      <w:r>
        <w:rPr>
          <w:rFonts w:ascii="仿宋_GB2312" w:hAnsi="ˎ̥" w:eastAsia="仿宋_GB2312"/>
          <w:color w:val="0C0C0C"/>
          <w:sz w:val="32"/>
          <w:szCs w:val="32"/>
        </w:rPr>
        <w:t>4</w:t>
      </w:r>
      <w:r>
        <w:rPr>
          <w:rFonts w:hint="eastAsia" w:ascii="仿宋_GB2312" w:hAnsi="ˎ̥" w:eastAsia="仿宋_GB2312"/>
          <w:color w:val="0C0C0C"/>
          <w:sz w:val="32"/>
          <w:szCs w:val="32"/>
        </w:rPr>
        <w:t>.</w:t>
      </w:r>
      <w:r>
        <w:rPr>
          <w:rFonts w:hint="eastAsia" w:ascii="仿宋_GB2312" w:hAnsi="ˎ̥" w:eastAsia="仿宋_GB2312"/>
          <w:b/>
          <w:sz w:val="32"/>
          <w:szCs w:val="32"/>
        </w:rPr>
        <w:t>教育支出（类）教育附加安排的支出（款）城市中小学校舍建设（项）。</w:t>
      </w:r>
    </w:p>
    <w:p>
      <w:pPr>
        <w:ind w:firstLine="640" w:firstLineChars="200"/>
        <w:rPr>
          <w:rFonts w:ascii="仿宋_GB2312" w:hAnsi="ˎ̥" w:eastAsia="仿宋_GB2312"/>
          <w:color w:val="000000"/>
          <w:sz w:val="32"/>
          <w:szCs w:val="32"/>
        </w:rPr>
      </w:pPr>
      <w:r>
        <w:rPr>
          <w:rFonts w:hint="eastAsia" w:ascii="仿宋_GB2312" w:hAnsi="ˎ̥" w:eastAsia="仿宋_GB2312"/>
          <w:sz w:val="32"/>
          <w:szCs w:val="32"/>
        </w:rPr>
        <w:t>年初预算为</w:t>
      </w:r>
      <w:r>
        <w:rPr>
          <w:rFonts w:ascii="仿宋_GB2312" w:hAnsi="ˎ̥" w:eastAsia="仿宋_GB2312"/>
          <w:sz w:val="32"/>
          <w:szCs w:val="32"/>
        </w:rPr>
        <w:t>0</w:t>
      </w:r>
      <w:r>
        <w:rPr>
          <w:rFonts w:hint="eastAsia" w:ascii="仿宋_GB2312" w:hAnsi="ˎ̥" w:eastAsia="仿宋_GB2312"/>
          <w:sz w:val="32"/>
          <w:szCs w:val="32"/>
        </w:rPr>
        <w:t>万元，支出决算为</w:t>
      </w:r>
      <w:r>
        <w:rPr>
          <w:rFonts w:ascii="仿宋_GB2312" w:hAnsi="ˎ̥" w:eastAsia="仿宋_GB2312"/>
          <w:sz w:val="32"/>
          <w:szCs w:val="32"/>
        </w:rPr>
        <w:t>109.57</w:t>
      </w:r>
      <w:r>
        <w:rPr>
          <w:rFonts w:hint="eastAsia" w:ascii="仿宋_GB2312" w:hAnsi="ˎ̥" w:eastAsia="仿宋_GB2312"/>
          <w:sz w:val="32"/>
          <w:szCs w:val="32"/>
        </w:rPr>
        <w:t>万元，完成年初预算的</w:t>
      </w:r>
      <w:r>
        <w:rPr>
          <w:rFonts w:ascii="仿宋_GB2312" w:hAnsi="ˎ̥" w:eastAsia="仿宋_GB2312"/>
          <w:sz w:val="32"/>
          <w:szCs w:val="32"/>
        </w:rPr>
        <w:t>0</w:t>
      </w:r>
      <w:r>
        <w:rPr>
          <w:rFonts w:hint="eastAsia" w:ascii="仿宋_GB2312" w:hAnsi="ˎ̥" w:eastAsia="仿宋_GB2312"/>
          <w:sz w:val="32"/>
          <w:szCs w:val="32"/>
        </w:rPr>
        <w:t>%。</w:t>
      </w:r>
      <w:r>
        <w:rPr>
          <w:rFonts w:hint="eastAsia" w:ascii="仿宋_GB2312" w:hAnsi="ˎ̥" w:eastAsia="仿宋_GB2312"/>
          <w:color w:val="000000"/>
          <w:sz w:val="32"/>
          <w:szCs w:val="32"/>
        </w:rPr>
        <w:t>决算数大于预算数的主要原因是中途下达申请盘活教学楼进度款。</w:t>
      </w:r>
    </w:p>
    <w:p>
      <w:pPr>
        <w:ind w:firstLine="640" w:firstLineChars="200"/>
        <w:rPr>
          <w:rFonts w:ascii="仿宋_GB2312" w:hAnsi="ˎ̥" w:eastAsia="仿宋_GB2312"/>
          <w:b/>
          <w:sz w:val="32"/>
          <w:szCs w:val="32"/>
        </w:rPr>
      </w:pPr>
      <w:r>
        <w:rPr>
          <w:rFonts w:ascii="仿宋_GB2312" w:hAnsi="ˎ̥" w:eastAsia="仿宋_GB2312"/>
          <w:color w:val="0C0C0C"/>
          <w:sz w:val="32"/>
          <w:szCs w:val="32"/>
        </w:rPr>
        <w:t>5</w:t>
      </w:r>
      <w:r>
        <w:rPr>
          <w:rFonts w:hint="eastAsia" w:ascii="仿宋_GB2312" w:hAnsi="ˎ̥" w:eastAsia="仿宋_GB2312"/>
          <w:color w:val="0C0C0C"/>
          <w:sz w:val="32"/>
          <w:szCs w:val="32"/>
        </w:rPr>
        <w:t>.</w:t>
      </w:r>
      <w:r>
        <w:rPr>
          <w:rFonts w:hint="eastAsia" w:ascii="仿宋_GB2312" w:hAnsi="ˎ̥" w:eastAsia="仿宋_GB2312"/>
          <w:b/>
          <w:sz w:val="32"/>
          <w:szCs w:val="32"/>
        </w:rPr>
        <w:t>教育支出（类）其他教育支出（款）其他教育支出（项）。</w:t>
      </w:r>
    </w:p>
    <w:p>
      <w:pPr>
        <w:ind w:firstLine="640" w:firstLineChars="200"/>
        <w:rPr>
          <w:rFonts w:ascii="仿宋_GB2312" w:hAnsi="ˎ̥" w:eastAsia="仿宋_GB2312"/>
          <w:color w:val="000000"/>
          <w:sz w:val="32"/>
          <w:szCs w:val="32"/>
        </w:rPr>
      </w:pPr>
      <w:r>
        <w:rPr>
          <w:rFonts w:hint="eastAsia" w:ascii="仿宋_GB2312" w:hAnsi="ˎ̥" w:eastAsia="仿宋_GB2312"/>
          <w:sz w:val="32"/>
          <w:szCs w:val="32"/>
        </w:rPr>
        <w:t>年初预算为</w:t>
      </w:r>
      <w:r>
        <w:rPr>
          <w:rFonts w:ascii="仿宋_GB2312" w:hAnsi="ˎ̥" w:eastAsia="仿宋_GB2312"/>
          <w:sz w:val="32"/>
          <w:szCs w:val="32"/>
        </w:rPr>
        <w:t>0</w:t>
      </w:r>
      <w:r>
        <w:rPr>
          <w:rFonts w:hint="eastAsia" w:ascii="仿宋_GB2312" w:hAnsi="ˎ̥" w:eastAsia="仿宋_GB2312"/>
          <w:sz w:val="32"/>
          <w:szCs w:val="32"/>
        </w:rPr>
        <w:t>万元，支出决算为</w:t>
      </w:r>
      <w:r>
        <w:rPr>
          <w:rFonts w:ascii="仿宋_GB2312" w:hAnsi="ˎ̥" w:eastAsia="仿宋_GB2312"/>
          <w:sz w:val="32"/>
          <w:szCs w:val="32"/>
        </w:rPr>
        <w:t>11.86</w:t>
      </w:r>
      <w:r>
        <w:rPr>
          <w:rFonts w:hint="eastAsia" w:ascii="仿宋_GB2312" w:hAnsi="ˎ̥" w:eastAsia="仿宋_GB2312"/>
          <w:sz w:val="32"/>
          <w:szCs w:val="32"/>
        </w:rPr>
        <w:t>万元，完成年初预算的</w:t>
      </w:r>
      <w:r>
        <w:rPr>
          <w:rFonts w:ascii="仿宋_GB2312" w:hAnsi="ˎ̥" w:eastAsia="仿宋_GB2312"/>
          <w:sz w:val="32"/>
          <w:szCs w:val="32"/>
        </w:rPr>
        <w:t>0</w:t>
      </w:r>
      <w:r>
        <w:rPr>
          <w:rFonts w:hint="eastAsia" w:ascii="仿宋_GB2312" w:hAnsi="ˎ̥" w:eastAsia="仿宋_GB2312"/>
          <w:sz w:val="32"/>
          <w:szCs w:val="32"/>
        </w:rPr>
        <w:t>%。</w:t>
      </w:r>
      <w:r>
        <w:rPr>
          <w:rFonts w:hint="eastAsia" w:ascii="仿宋_GB2312" w:hAnsi="ˎ̥" w:eastAsia="仿宋_GB2312"/>
          <w:color w:val="000000"/>
          <w:sz w:val="32"/>
          <w:szCs w:val="32"/>
        </w:rPr>
        <w:t>决算数大于预算数的主要原因是中途下达游泳培训经费。</w:t>
      </w:r>
    </w:p>
    <w:p>
      <w:pPr>
        <w:ind w:firstLine="640" w:firstLineChars="200"/>
        <w:rPr>
          <w:rFonts w:ascii="仿宋_GB2312" w:hAnsi="ˎ̥" w:eastAsia="仿宋_GB2312"/>
          <w:b/>
          <w:sz w:val="32"/>
          <w:szCs w:val="32"/>
        </w:rPr>
      </w:pPr>
      <w:r>
        <w:rPr>
          <w:rFonts w:ascii="仿宋_GB2312" w:hAnsi="ˎ̥" w:eastAsia="仿宋_GB2312"/>
          <w:sz w:val="32"/>
          <w:szCs w:val="32"/>
        </w:rPr>
        <w:t>6</w:t>
      </w:r>
      <w:r>
        <w:rPr>
          <w:rFonts w:hint="eastAsia" w:ascii="仿宋_GB2312" w:hAnsi="ˎ̥" w:eastAsia="仿宋_GB2312"/>
          <w:sz w:val="32"/>
          <w:szCs w:val="32"/>
        </w:rPr>
        <w:t>.</w:t>
      </w:r>
      <w:r>
        <w:rPr>
          <w:rFonts w:hint="eastAsia" w:ascii="仿宋_GB2312" w:hAnsi="ˎ̥" w:eastAsia="仿宋_GB2312"/>
          <w:b/>
          <w:sz w:val="32"/>
          <w:szCs w:val="32"/>
        </w:rPr>
        <w:t>社会保障和就业支出（类）行政事业单位养老支出（款）机关事业单位基本养老保险缴费支出（项）。</w:t>
      </w:r>
    </w:p>
    <w:p>
      <w:pPr>
        <w:ind w:firstLine="640" w:firstLineChars="200"/>
        <w:jc w:val="left"/>
        <w:rPr>
          <w:rFonts w:ascii="仿宋_GB2312" w:hAnsi="黑体" w:eastAsia="仿宋_GB2312"/>
          <w:sz w:val="32"/>
          <w:szCs w:val="32"/>
        </w:rPr>
      </w:pPr>
      <w:r>
        <w:rPr>
          <w:rFonts w:hint="eastAsia" w:ascii="仿宋_GB2312" w:hAnsi="ˎ̥" w:eastAsia="仿宋_GB2312"/>
          <w:sz w:val="32"/>
          <w:szCs w:val="32"/>
        </w:rPr>
        <w:t>年初预算为</w:t>
      </w:r>
      <w:r>
        <w:rPr>
          <w:rFonts w:ascii="仿宋_GB2312" w:hAnsi="ˎ̥" w:eastAsia="仿宋_GB2312"/>
          <w:sz w:val="32"/>
          <w:szCs w:val="32"/>
        </w:rPr>
        <w:t>140.15</w:t>
      </w:r>
      <w:r>
        <w:rPr>
          <w:rFonts w:hint="eastAsia" w:ascii="仿宋_GB2312" w:hAnsi="ˎ̥" w:eastAsia="仿宋_GB2312"/>
          <w:sz w:val="32"/>
          <w:szCs w:val="32"/>
        </w:rPr>
        <w:t>万元，支出决算为</w:t>
      </w:r>
      <w:r>
        <w:rPr>
          <w:rFonts w:ascii="仿宋_GB2312" w:hAnsi="ˎ̥" w:eastAsia="仿宋_GB2312"/>
          <w:sz w:val="32"/>
          <w:szCs w:val="32"/>
        </w:rPr>
        <w:t>123.23</w:t>
      </w:r>
      <w:r>
        <w:rPr>
          <w:rFonts w:hint="eastAsia" w:ascii="仿宋_GB2312" w:hAnsi="ˎ̥" w:eastAsia="仿宋_GB2312"/>
          <w:sz w:val="32"/>
          <w:szCs w:val="32"/>
        </w:rPr>
        <w:t>万元，完成年初预算的8</w:t>
      </w:r>
      <w:r>
        <w:rPr>
          <w:rFonts w:ascii="仿宋_GB2312" w:hAnsi="ˎ̥" w:eastAsia="仿宋_GB2312"/>
          <w:sz w:val="32"/>
          <w:szCs w:val="32"/>
        </w:rPr>
        <w:t>7.93</w:t>
      </w:r>
      <w:r>
        <w:rPr>
          <w:rFonts w:hint="eastAsia" w:ascii="仿宋_GB2312" w:hAnsi="ˎ̥" w:eastAsia="仿宋_GB2312"/>
          <w:sz w:val="32"/>
          <w:szCs w:val="32"/>
        </w:rPr>
        <w:t>%。决算数小于预算数的主要原因：由于预算时按1</w:t>
      </w:r>
      <w:r>
        <w:rPr>
          <w:rFonts w:ascii="仿宋_GB2312" w:hAnsi="ˎ̥" w:eastAsia="仿宋_GB2312"/>
          <w:sz w:val="32"/>
          <w:szCs w:val="32"/>
        </w:rPr>
        <w:t>0</w:t>
      </w:r>
      <w:r>
        <w:rPr>
          <w:rFonts w:hint="eastAsia" w:ascii="仿宋_GB2312" w:hAnsi="ˎ̥" w:eastAsia="仿宋_GB2312"/>
          <w:sz w:val="32"/>
          <w:szCs w:val="32"/>
        </w:rPr>
        <w:t>%增加，按实际</w:t>
      </w:r>
      <w:r>
        <w:rPr>
          <w:rFonts w:hint="eastAsia" w:ascii="仿宋_GB2312" w:hAnsi="黑体" w:eastAsia="仿宋_GB2312"/>
          <w:sz w:val="32"/>
          <w:szCs w:val="32"/>
        </w:rPr>
        <w:t>基本养老基数缴费。</w:t>
      </w:r>
    </w:p>
    <w:p>
      <w:pPr>
        <w:ind w:firstLine="640" w:firstLineChars="200"/>
        <w:rPr>
          <w:rFonts w:ascii="仿宋_GB2312" w:hAnsi="ˎ̥" w:eastAsia="仿宋_GB2312"/>
          <w:b/>
          <w:sz w:val="32"/>
          <w:szCs w:val="32"/>
        </w:rPr>
      </w:pPr>
      <w:r>
        <w:rPr>
          <w:rFonts w:ascii="仿宋_GB2312" w:hAnsi="ˎ̥" w:eastAsia="仿宋_GB2312"/>
          <w:sz w:val="32"/>
          <w:szCs w:val="32"/>
        </w:rPr>
        <w:t>7</w:t>
      </w:r>
      <w:r>
        <w:rPr>
          <w:rFonts w:hint="eastAsia" w:ascii="仿宋_GB2312" w:hAnsi="ˎ̥" w:eastAsia="仿宋_GB2312"/>
          <w:sz w:val="32"/>
          <w:szCs w:val="32"/>
        </w:rPr>
        <w:t>.</w:t>
      </w:r>
      <w:r>
        <w:rPr>
          <w:rFonts w:hint="eastAsia" w:ascii="仿宋_GB2312" w:hAnsi="ˎ̥" w:eastAsia="仿宋_GB2312"/>
          <w:b/>
          <w:sz w:val="32"/>
          <w:szCs w:val="32"/>
        </w:rPr>
        <w:t>社会保障和就业支出（类）行政事业单位养老支出（款）机关事业单位职业年金缴费支出（项）。</w:t>
      </w:r>
    </w:p>
    <w:p>
      <w:pPr>
        <w:ind w:firstLine="640" w:firstLineChars="200"/>
        <w:jc w:val="left"/>
        <w:rPr>
          <w:rFonts w:ascii="仿宋_GB2312" w:hAnsi="黑体" w:eastAsia="仿宋_GB2312"/>
          <w:sz w:val="32"/>
          <w:szCs w:val="32"/>
        </w:rPr>
      </w:pPr>
      <w:r>
        <w:rPr>
          <w:rFonts w:hint="eastAsia" w:ascii="仿宋_GB2312" w:hAnsi="ˎ̥" w:eastAsia="仿宋_GB2312"/>
          <w:sz w:val="32"/>
          <w:szCs w:val="32"/>
        </w:rPr>
        <w:t>年初预算为</w:t>
      </w:r>
      <w:r>
        <w:rPr>
          <w:rFonts w:ascii="仿宋_GB2312" w:hAnsi="ˎ̥" w:eastAsia="仿宋_GB2312"/>
          <w:sz w:val="32"/>
          <w:szCs w:val="32"/>
        </w:rPr>
        <w:t>0</w:t>
      </w:r>
      <w:r>
        <w:rPr>
          <w:rFonts w:hint="eastAsia" w:ascii="仿宋_GB2312" w:hAnsi="ˎ̥" w:eastAsia="仿宋_GB2312"/>
          <w:sz w:val="32"/>
          <w:szCs w:val="32"/>
        </w:rPr>
        <w:t>万元，支出决算为</w:t>
      </w:r>
      <w:r>
        <w:rPr>
          <w:rFonts w:ascii="仿宋_GB2312" w:hAnsi="ˎ̥" w:eastAsia="仿宋_GB2312"/>
          <w:sz w:val="32"/>
          <w:szCs w:val="32"/>
        </w:rPr>
        <w:t>3.98</w:t>
      </w:r>
      <w:r>
        <w:rPr>
          <w:rFonts w:hint="eastAsia" w:ascii="仿宋_GB2312" w:hAnsi="ˎ̥" w:eastAsia="仿宋_GB2312"/>
          <w:sz w:val="32"/>
          <w:szCs w:val="32"/>
        </w:rPr>
        <w:t>万元，完成年初预算的</w:t>
      </w:r>
      <w:r>
        <w:rPr>
          <w:rFonts w:ascii="仿宋_GB2312" w:hAnsi="ˎ̥" w:eastAsia="仿宋_GB2312"/>
          <w:sz w:val="32"/>
          <w:szCs w:val="32"/>
        </w:rPr>
        <w:t>0</w:t>
      </w:r>
      <w:r>
        <w:rPr>
          <w:rFonts w:hint="eastAsia" w:ascii="仿宋_GB2312" w:hAnsi="ˎ̥" w:eastAsia="仿宋_GB2312"/>
          <w:sz w:val="32"/>
          <w:szCs w:val="32"/>
        </w:rPr>
        <w:t>%。决算数小于预算数的主要原因：由于预算时未做退休人员的职业年金记实，中途申请退休人员的职业年金记实</w:t>
      </w:r>
      <w:r>
        <w:rPr>
          <w:rFonts w:hint="eastAsia" w:ascii="仿宋_GB2312" w:hAnsi="黑体" w:eastAsia="仿宋_GB2312"/>
          <w:sz w:val="32"/>
          <w:szCs w:val="32"/>
        </w:rPr>
        <w:t>。</w:t>
      </w:r>
    </w:p>
    <w:p>
      <w:pPr>
        <w:tabs>
          <w:tab w:val="left" w:pos="312"/>
        </w:tabs>
        <w:ind w:firstLine="640" w:firstLineChars="200"/>
        <w:rPr>
          <w:rFonts w:ascii="仿宋_GB2312" w:hAnsi="ˎ̥" w:eastAsia="仿宋_GB2312"/>
          <w:b/>
          <w:sz w:val="32"/>
          <w:szCs w:val="32"/>
        </w:rPr>
      </w:pPr>
      <w:r>
        <w:rPr>
          <w:rFonts w:hint="eastAsia" w:ascii="仿宋_GB2312" w:hAnsi="ˎ̥" w:eastAsia="仿宋_GB2312"/>
          <w:sz w:val="32"/>
          <w:szCs w:val="32"/>
        </w:rPr>
        <w:t>8</w:t>
      </w:r>
      <w:r>
        <w:rPr>
          <w:rFonts w:ascii="仿宋_GB2312" w:hAnsi="ˎ̥" w:eastAsia="仿宋_GB2312"/>
          <w:b/>
          <w:sz w:val="32"/>
          <w:szCs w:val="32"/>
        </w:rPr>
        <w:t>.</w:t>
      </w:r>
      <w:r>
        <w:rPr>
          <w:rFonts w:hint="eastAsia" w:ascii="仿宋_GB2312" w:hAnsi="ˎ̥" w:eastAsia="仿宋_GB2312"/>
          <w:b/>
          <w:sz w:val="32"/>
          <w:szCs w:val="32"/>
        </w:rPr>
        <w:t>社会保障和就业支出（类）行政事业单位养老支出（款）其他行政事业单位养老支出（项）。</w:t>
      </w:r>
    </w:p>
    <w:p>
      <w:pPr>
        <w:ind w:firstLine="640" w:firstLineChars="200"/>
        <w:jc w:val="left"/>
        <w:rPr>
          <w:rFonts w:ascii="仿宋_GB2312" w:hAnsi="ˎ̥" w:eastAsia="仿宋_GB2312"/>
          <w:b/>
          <w:sz w:val="32"/>
          <w:szCs w:val="32"/>
        </w:rPr>
      </w:pPr>
      <w:r>
        <w:rPr>
          <w:rFonts w:hint="eastAsia" w:ascii="仿宋_GB2312" w:hAnsi="ˎ̥" w:eastAsia="仿宋_GB2312"/>
          <w:sz w:val="32"/>
          <w:szCs w:val="32"/>
        </w:rPr>
        <w:t>年初预算为</w:t>
      </w:r>
      <w:r>
        <w:rPr>
          <w:rFonts w:ascii="仿宋_GB2312" w:hAnsi="ˎ̥" w:eastAsia="仿宋_GB2312"/>
          <w:sz w:val="32"/>
          <w:szCs w:val="32"/>
        </w:rPr>
        <w:t>22.76</w:t>
      </w:r>
      <w:r>
        <w:rPr>
          <w:rFonts w:hint="eastAsia" w:ascii="仿宋_GB2312" w:hAnsi="ˎ̥" w:eastAsia="仿宋_GB2312"/>
          <w:sz w:val="32"/>
          <w:szCs w:val="32"/>
        </w:rPr>
        <w:t>万元，支出决算为</w:t>
      </w:r>
      <w:r>
        <w:rPr>
          <w:rFonts w:ascii="仿宋_GB2312" w:hAnsi="ˎ̥" w:eastAsia="仿宋_GB2312"/>
          <w:sz w:val="32"/>
          <w:szCs w:val="32"/>
        </w:rPr>
        <w:t>21.06</w:t>
      </w:r>
      <w:r>
        <w:rPr>
          <w:rFonts w:hint="eastAsia" w:ascii="仿宋_GB2312" w:hAnsi="ˎ̥" w:eastAsia="仿宋_GB2312"/>
          <w:sz w:val="32"/>
          <w:szCs w:val="32"/>
        </w:rPr>
        <w:t>万元，完成年初预算的</w:t>
      </w:r>
      <w:r>
        <w:rPr>
          <w:rFonts w:ascii="仿宋_GB2312" w:hAnsi="ˎ̥" w:eastAsia="仿宋_GB2312"/>
          <w:sz w:val="32"/>
          <w:szCs w:val="32"/>
        </w:rPr>
        <w:t>92.53</w:t>
      </w:r>
      <w:r>
        <w:rPr>
          <w:rFonts w:hint="eastAsia" w:ascii="仿宋_GB2312" w:hAnsi="ˎ̥" w:eastAsia="仿宋_GB2312"/>
          <w:sz w:val="32"/>
          <w:szCs w:val="32"/>
        </w:rPr>
        <w:t>%。决算数小于预算数的主要原因：由于预算时按1</w:t>
      </w:r>
      <w:r>
        <w:rPr>
          <w:rFonts w:ascii="仿宋_GB2312" w:hAnsi="ˎ̥" w:eastAsia="仿宋_GB2312"/>
          <w:sz w:val="32"/>
          <w:szCs w:val="32"/>
        </w:rPr>
        <w:t>0</w:t>
      </w:r>
      <w:r>
        <w:rPr>
          <w:rFonts w:hint="eastAsia" w:ascii="仿宋_GB2312" w:hAnsi="ˎ̥" w:eastAsia="仿宋_GB2312"/>
          <w:sz w:val="32"/>
          <w:szCs w:val="32"/>
        </w:rPr>
        <w:t>%增加，按实际</w:t>
      </w:r>
      <w:r>
        <w:rPr>
          <w:rFonts w:hint="eastAsia" w:ascii="仿宋_GB2312" w:hAnsi="黑体" w:eastAsia="仿宋_GB2312"/>
          <w:sz w:val="32"/>
          <w:szCs w:val="32"/>
        </w:rPr>
        <w:t>基本养老基数缴费。</w:t>
      </w:r>
    </w:p>
    <w:p>
      <w:pPr>
        <w:ind w:firstLine="643" w:firstLineChars="200"/>
        <w:rPr>
          <w:rFonts w:ascii="仿宋_GB2312" w:hAnsi="ˎ̥" w:eastAsia="仿宋_GB2312"/>
          <w:b/>
          <w:sz w:val="32"/>
          <w:szCs w:val="32"/>
        </w:rPr>
      </w:pPr>
      <w:r>
        <w:rPr>
          <w:rFonts w:ascii="仿宋_GB2312" w:hAnsi="ˎ̥" w:eastAsia="仿宋_GB2312"/>
          <w:b/>
          <w:sz w:val="32"/>
          <w:szCs w:val="32"/>
        </w:rPr>
        <w:t>9</w:t>
      </w:r>
      <w:r>
        <w:rPr>
          <w:rFonts w:hint="eastAsia" w:ascii="仿宋_GB2312" w:hAnsi="ˎ̥" w:eastAsia="仿宋_GB2312"/>
          <w:b/>
          <w:sz w:val="32"/>
          <w:szCs w:val="32"/>
        </w:rPr>
        <w:t>.卫生健康支出（类）行政事业单位医疗（款）事业单位医疗（项）。</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年初预算为</w:t>
      </w:r>
      <w:r>
        <w:rPr>
          <w:rFonts w:ascii="仿宋_GB2312" w:hAnsi="ˎ̥" w:eastAsia="仿宋_GB2312"/>
          <w:sz w:val="32"/>
          <w:szCs w:val="32"/>
        </w:rPr>
        <w:t>74.46</w:t>
      </w:r>
      <w:r>
        <w:rPr>
          <w:rFonts w:hint="eastAsia" w:ascii="仿宋_GB2312" w:hAnsi="ˎ̥" w:eastAsia="仿宋_GB2312"/>
          <w:sz w:val="32"/>
          <w:szCs w:val="32"/>
        </w:rPr>
        <w:t>万元，支出决算为</w:t>
      </w:r>
      <w:r>
        <w:rPr>
          <w:rFonts w:ascii="仿宋_GB2312" w:hAnsi="ˎ̥" w:eastAsia="仿宋_GB2312"/>
          <w:sz w:val="32"/>
          <w:szCs w:val="32"/>
        </w:rPr>
        <w:t>65.47</w:t>
      </w:r>
      <w:r>
        <w:rPr>
          <w:rFonts w:hint="eastAsia" w:ascii="仿宋_GB2312" w:hAnsi="ˎ̥" w:eastAsia="仿宋_GB2312"/>
          <w:sz w:val="32"/>
          <w:szCs w:val="32"/>
        </w:rPr>
        <w:t>万元，完成年初预算的8</w:t>
      </w:r>
      <w:r>
        <w:rPr>
          <w:rFonts w:ascii="仿宋_GB2312" w:hAnsi="ˎ̥" w:eastAsia="仿宋_GB2312"/>
          <w:sz w:val="32"/>
          <w:szCs w:val="32"/>
        </w:rPr>
        <w:t>7.93</w:t>
      </w:r>
      <w:r>
        <w:rPr>
          <w:rFonts w:hint="eastAsia" w:ascii="仿宋_GB2312" w:hAnsi="ˎ̥" w:eastAsia="仿宋_GB2312"/>
          <w:sz w:val="32"/>
          <w:szCs w:val="32"/>
        </w:rPr>
        <w:t>%。决算数小于预算数的主要原因：由于预算时按1</w:t>
      </w:r>
      <w:r>
        <w:rPr>
          <w:rFonts w:ascii="仿宋_GB2312" w:hAnsi="ˎ̥" w:eastAsia="仿宋_GB2312"/>
          <w:sz w:val="32"/>
          <w:szCs w:val="32"/>
        </w:rPr>
        <w:t>0</w:t>
      </w:r>
      <w:r>
        <w:rPr>
          <w:rFonts w:hint="eastAsia" w:ascii="仿宋_GB2312" w:hAnsi="ˎ̥" w:eastAsia="仿宋_GB2312"/>
          <w:sz w:val="32"/>
          <w:szCs w:val="32"/>
        </w:rPr>
        <w:t>%增加，按实际基数缴费。</w:t>
      </w:r>
    </w:p>
    <w:p>
      <w:pPr>
        <w:ind w:firstLine="643" w:firstLineChars="200"/>
        <w:rPr>
          <w:rFonts w:ascii="仿宋_GB2312" w:hAnsi="ˎ̥" w:eastAsia="仿宋_GB2312"/>
          <w:b/>
          <w:sz w:val="32"/>
          <w:szCs w:val="32"/>
        </w:rPr>
      </w:pPr>
      <w:r>
        <w:rPr>
          <w:rFonts w:hint="eastAsia" w:ascii="仿宋_GB2312" w:hAnsi="ˎ̥" w:eastAsia="仿宋_GB2312"/>
          <w:b/>
          <w:sz w:val="32"/>
          <w:szCs w:val="32"/>
        </w:rPr>
        <w:t>8.卫生健康支出（类）行政事业单位医疗（款）其他行政事业单位医疗支出（项）。</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年初预算为</w:t>
      </w:r>
      <w:r>
        <w:rPr>
          <w:rFonts w:ascii="仿宋_GB2312" w:hAnsi="ˎ̥" w:eastAsia="仿宋_GB2312"/>
          <w:sz w:val="32"/>
          <w:szCs w:val="32"/>
        </w:rPr>
        <w:t>95.1</w:t>
      </w:r>
      <w:r>
        <w:rPr>
          <w:rFonts w:hint="eastAsia" w:ascii="仿宋_GB2312" w:hAnsi="ˎ̥" w:eastAsia="仿宋_GB2312"/>
          <w:sz w:val="32"/>
          <w:szCs w:val="32"/>
        </w:rPr>
        <w:t>万元，支出决算为</w:t>
      </w:r>
      <w:r>
        <w:rPr>
          <w:rFonts w:ascii="仿宋_GB2312" w:hAnsi="ˎ̥" w:eastAsia="仿宋_GB2312"/>
          <w:sz w:val="32"/>
          <w:szCs w:val="32"/>
        </w:rPr>
        <w:t>80.5</w:t>
      </w:r>
      <w:r>
        <w:rPr>
          <w:rFonts w:hint="eastAsia" w:ascii="仿宋_GB2312" w:hAnsi="ˎ̥" w:eastAsia="仿宋_GB2312"/>
          <w:sz w:val="32"/>
          <w:szCs w:val="32"/>
        </w:rPr>
        <w:t>万元，完成年初预算的</w:t>
      </w:r>
      <w:r>
        <w:rPr>
          <w:rFonts w:ascii="仿宋_GB2312" w:hAnsi="ˎ̥" w:eastAsia="仿宋_GB2312"/>
          <w:sz w:val="32"/>
          <w:szCs w:val="32"/>
        </w:rPr>
        <w:t>84.65</w:t>
      </w:r>
      <w:r>
        <w:rPr>
          <w:rFonts w:hint="eastAsia" w:ascii="仿宋_GB2312" w:hAnsi="ˎ̥" w:eastAsia="仿宋_GB2312"/>
          <w:sz w:val="32"/>
          <w:szCs w:val="32"/>
        </w:rPr>
        <w:t>%。决算数小于预算数的主要原因：由于预算时按1</w:t>
      </w:r>
      <w:r>
        <w:rPr>
          <w:rFonts w:ascii="仿宋_GB2312" w:hAnsi="ˎ̥" w:eastAsia="仿宋_GB2312"/>
          <w:sz w:val="32"/>
          <w:szCs w:val="32"/>
        </w:rPr>
        <w:t>0</w:t>
      </w:r>
      <w:r>
        <w:rPr>
          <w:rFonts w:hint="eastAsia" w:ascii="仿宋_GB2312" w:hAnsi="ˎ̥" w:eastAsia="仿宋_GB2312"/>
          <w:sz w:val="32"/>
          <w:szCs w:val="32"/>
        </w:rPr>
        <w:t>%增加，按实际基数缴费。</w:t>
      </w:r>
    </w:p>
    <w:p>
      <w:pPr>
        <w:ind w:firstLine="640" w:firstLineChars="200"/>
        <w:rPr>
          <w:rFonts w:ascii="仿宋_GB2312" w:hAnsi="ˎ̥" w:eastAsia="仿宋_GB2312"/>
          <w:b/>
          <w:sz w:val="32"/>
          <w:szCs w:val="32"/>
        </w:rPr>
      </w:pPr>
      <w:r>
        <w:rPr>
          <w:rFonts w:hint="eastAsia" w:ascii="仿宋_GB2312" w:hAnsi="ˎ̥" w:eastAsia="仿宋_GB2312"/>
          <w:sz w:val="32"/>
          <w:szCs w:val="32"/>
        </w:rPr>
        <w:t>9</w:t>
      </w:r>
      <w:r>
        <w:rPr>
          <w:rFonts w:hint="eastAsia" w:ascii="仿宋_GB2312" w:hAnsi="ˎ̥" w:eastAsia="仿宋_GB2312"/>
          <w:b/>
          <w:sz w:val="32"/>
          <w:szCs w:val="32"/>
        </w:rPr>
        <w:t>.农林水支出（类）农业农村（款）其他农业农村支出（项）。</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年初预算为</w:t>
      </w:r>
      <w:r>
        <w:rPr>
          <w:rFonts w:ascii="仿宋_GB2312" w:hAnsi="ˎ̥" w:eastAsia="仿宋_GB2312"/>
          <w:sz w:val="32"/>
          <w:szCs w:val="32"/>
        </w:rPr>
        <w:t>4.92</w:t>
      </w:r>
      <w:r>
        <w:rPr>
          <w:rFonts w:hint="eastAsia" w:ascii="仿宋_GB2312" w:hAnsi="ˎ̥" w:eastAsia="仿宋_GB2312"/>
          <w:sz w:val="32"/>
          <w:szCs w:val="32"/>
        </w:rPr>
        <w:t>万元，支出决算为</w:t>
      </w:r>
      <w:r>
        <w:rPr>
          <w:rFonts w:ascii="仿宋_GB2312" w:hAnsi="ˎ̥" w:eastAsia="仿宋_GB2312"/>
          <w:sz w:val="32"/>
          <w:szCs w:val="32"/>
        </w:rPr>
        <w:t>2.56</w:t>
      </w:r>
      <w:r>
        <w:rPr>
          <w:rFonts w:hint="eastAsia" w:ascii="仿宋_GB2312" w:hAnsi="ˎ̥" w:eastAsia="仿宋_GB2312"/>
          <w:sz w:val="32"/>
          <w:szCs w:val="32"/>
        </w:rPr>
        <w:t>万元，完成年初预算的</w:t>
      </w:r>
      <w:r>
        <w:rPr>
          <w:rFonts w:ascii="仿宋_GB2312" w:hAnsi="ˎ̥" w:eastAsia="仿宋_GB2312"/>
          <w:sz w:val="32"/>
          <w:szCs w:val="32"/>
        </w:rPr>
        <w:t>52.03</w:t>
      </w:r>
      <w:r>
        <w:rPr>
          <w:rFonts w:hint="eastAsia" w:ascii="仿宋_GB2312" w:hAnsi="ˎ̥" w:eastAsia="仿宋_GB2312"/>
          <w:sz w:val="32"/>
          <w:szCs w:val="32"/>
        </w:rPr>
        <w:t>%。决算数小于预算数的主要原因：乡村振兴工作队人员下半年已回校上班，按实际发生数额做支出。</w:t>
      </w:r>
    </w:p>
    <w:p>
      <w:pPr>
        <w:ind w:firstLine="640" w:firstLineChars="200"/>
        <w:rPr>
          <w:rFonts w:ascii="仿宋_GB2312" w:hAnsi="ˎ̥" w:eastAsia="仿宋_GB2312"/>
          <w:b/>
          <w:sz w:val="32"/>
          <w:szCs w:val="32"/>
        </w:rPr>
      </w:pPr>
      <w:r>
        <w:rPr>
          <w:rFonts w:hint="eastAsia" w:ascii="仿宋_GB2312" w:hAnsi="ˎ̥" w:eastAsia="仿宋_GB2312"/>
          <w:sz w:val="32"/>
          <w:szCs w:val="32"/>
        </w:rPr>
        <w:t>10</w:t>
      </w:r>
      <w:r>
        <w:rPr>
          <w:rFonts w:hint="eastAsia" w:ascii="仿宋_GB2312" w:hAnsi="ˎ̥" w:eastAsia="仿宋_GB2312"/>
          <w:b/>
          <w:sz w:val="32"/>
          <w:szCs w:val="32"/>
        </w:rPr>
        <w:t>.住房保障支出（类）住房改革支出（款）住房公积金（项）。</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年初预算为</w:t>
      </w:r>
      <w:r>
        <w:rPr>
          <w:rFonts w:ascii="仿宋_GB2312" w:hAnsi="ˎ̥" w:eastAsia="仿宋_GB2312"/>
          <w:sz w:val="32"/>
          <w:szCs w:val="32"/>
        </w:rPr>
        <w:t>110.93</w:t>
      </w:r>
      <w:r>
        <w:rPr>
          <w:rFonts w:hint="eastAsia" w:ascii="仿宋_GB2312" w:hAnsi="ˎ̥" w:eastAsia="仿宋_GB2312"/>
          <w:sz w:val="32"/>
          <w:szCs w:val="32"/>
        </w:rPr>
        <w:t>万元，支出决算为</w:t>
      </w:r>
      <w:r>
        <w:rPr>
          <w:rFonts w:ascii="仿宋_GB2312" w:hAnsi="ˎ̥" w:eastAsia="仿宋_GB2312"/>
          <w:sz w:val="32"/>
          <w:szCs w:val="32"/>
        </w:rPr>
        <w:t>95.54</w:t>
      </w:r>
      <w:r>
        <w:rPr>
          <w:rFonts w:hint="eastAsia" w:ascii="仿宋_GB2312" w:hAnsi="ˎ̥" w:eastAsia="仿宋_GB2312"/>
          <w:sz w:val="32"/>
          <w:szCs w:val="32"/>
        </w:rPr>
        <w:t>万元，完成年初预算的</w:t>
      </w:r>
      <w:r>
        <w:rPr>
          <w:rFonts w:ascii="仿宋_GB2312" w:hAnsi="ˎ̥" w:eastAsia="仿宋_GB2312"/>
          <w:sz w:val="32"/>
          <w:szCs w:val="32"/>
        </w:rPr>
        <w:t>8</w:t>
      </w:r>
      <w:r>
        <w:rPr>
          <w:rFonts w:hint="eastAsia" w:ascii="仿宋_GB2312" w:hAnsi="ˎ̥" w:eastAsia="仿宋_GB2312"/>
          <w:sz w:val="32"/>
          <w:szCs w:val="32"/>
        </w:rPr>
        <w:t>6.</w:t>
      </w:r>
      <w:r>
        <w:rPr>
          <w:rFonts w:ascii="仿宋_GB2312" w:hAnsi="ˎ̥" w:eastAsia="仿宋_GB2312"/>
          <w:sz w:val="32"/>
          <w:szCs w:val="32"/>
        </w:rPr>
        <w:t>13</w:t>
      </w:r>
      <w:r>
        <w:rPr>
          <w:rFonts w:hint="eastAsia" w:ascii="仿宋_GB2312" w:hAnsi="ˎ̥" w:eastAsia="仿宋_GB2312"/>
          <w:sz w:val="32"/>
          <w:szCs w:val="32"/>
        </w:rPr>
        <w:t>%。决算数小于预算数的主要原因：由于预算时按1</w:t>
      </w:r>
      <w:r>
        <w:rPr>
          <w:rFonts w:ascii="仿宋_GB2312" w:hAnsi="ˎ̥" w:eastAsia="仿宋_GB2312"/>
          <w:sz w:val="32"/>
          <w:szCs w:val="32"/>
        </w:rPr>
        <w:t>0</w:t>
      </w:r>
      <w:r>
        <w:rPr>
          <w:rFonts w:hint="eastAsia" w:ascii="仿宋_GB2312" w:hAnsi="ˎ̥" w:eastAsia="仿宋_GB2312"/>
          <w:sz w:val="32"/>
          <w:szCs w:val="32"/>
        </w:rPr>
        <w:t>%增加，按实际发生额做支出。</w:t>
      </w:r>
    </w:p>
    <w:p>
      <w:pPr>
        <w:ind w:firstLine="640" w:firstLineChars="200"/>
        <w:rPr>
          <w:rFonts w:ascii="仿宋_GB2312" w:hAnsi="ˎ̥" w:eastAsia="仿宋_GB2312"/>
          <w:b/>
          <w:sz w:val="32"/>
          <w:szCs w:val="32"/>
        </w:rPr>
      </w:pPr>
      <w:r>
        <w:rPr>
          <w:rFonts w:ascii="仿宋_GB2312" w:hAnsi="ˎ̥" w:eastAsia="仿宋_GB2312"/>
          <w:sz w:val="32"/>
          <w:szCs w:val="32"/>
        </w:rPr>
        <w:t>11</w:t>
      </w:r>
      <w:r>
        <w:rPr>
          <w:rFonts w:hint="eastAsia" w:ascii="仿宋_GB2312" w:hAnsi="ˎ̥" w:eastAsia="仿宋_GB2312"/>
          <w:b/>
          <w:sz w:val="32"/>
          <w:szCs w:val="32"/>
        </w:rPr>
        <w:t>.住房保障支出（类）住房改革支出（款）购房补贴（项）。</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年初预算为</w:t>
      </w:r>
      <w:r>
        <w:rPr>
          <w:rFonts w:ascii="仿宋_GB2312" w:hAnsi="ˎ̥" w:eastAsia="仿宋_GB2312"/>
          <w:sz w:val="32"/>
          <w:szCs w:val="32"/>
        </w:rPr>
        <w:t>0.2</w:t>
      </w:r>
      <w:r>
        <w:rPr>
          <w:rFonts w:hint="eastAsia" w:ascii="仿宋_GB2312" w:hAnsi="ˎ̥" w:eastAsia="仿宋_GB2312"/>
          <w:sz w:val="32"/>
          <w:szCs w:val="32"/>
        </w:rPr>
        <w:t>万元，支出决算为0.</w:t>
      </w:r>
      <w:r>
        <w:rPr>
          <w:rFonts w:ascii="仿宋_GB2312" w:hAnsi="ˎ̥" w:eastAsia="仿宋_GB2312"/>
          <w:sz w:val="32"/>
          <w:szCs w:val="32"/>
        </w:rPr>
        <w:t>2</w:t>
      </w:r>
      <w:r>
        <w:rPr>
          <w:rFonts w:hint="eastAsia" w:ascii="仿宋_GB2312" w:hAnsi="ˎ̥" w:eastAsia="仿宋_GB2312"/>
          <w:sz w:val="32"/>
          <w:szCs w:val="32"/>
        </w:rPr>
        <w:t>万元，完成年初预算的</w:t>
      </w:r>
      <w:r>
        <w:rPr>
          <w:rFonts w:ascii="仿宋_GB2312" w:hAnsi="ˎ̥" w:eastAsia="仿宋_GB2312"/>
          <w:sz w:val="32"/>
          <w:szCs w:val="32"/>
        </w:rPr>
        <w:t>100</w:t>
      </w:r>
      <w:r>
        <w:rPr>
          <w:rFonts w:hint="eastAsia" w:ascii="仿宋_GB2312" w:hAnsi="ˎ̥" w:eastAsia="仿宋_GB2312"/>
          <w:sz w:val="32"/>
          <w:szCs w:val="32"/>
        </w:rPr>
        <w:t>%。决算数与年初数持平。</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jc w:val="left"/>
        <w:rPr>
          <w:rFonts w:ascii="仿宋_GB2312" w:hAnsi="ˎ̥" w:eastAsia="仿宋_GB2312"/>
          <w:sz w:val="32"/>
          <w:szCs w:val="32"/>
        </w:rPr>
      </w:pPr>
      <w:r>
        <w:rPr>
          <w:rFonts w:hint="eastAsia" w:ascii="仿宋_GB2312" w:hAnsi="ˎ̥" w:eastAsia="仿宋_GB2312"/>
          <w:sz w:val="32"/>
          <w:szCs w:val="32"/>
        </w:rPr>
        <w:t>2021年度财政拨款基本支出</w:t>
      </w:r>
      <w:r>
        <w:rPr>
          <w:rFonts w:ascii="仿宋_GB2312" w:hAnsi="ˎ̥" w:eastAsia="仿宋_GB2312"/>
          <w:sz w:val="32"/>
          <w:szCs w:val="32"/>
        </w:rPr>
        <w:t>2325.73</w:t>
      </w:r>
      <w:r>
        <w:rPr>
          <w:rFonts w:hint="eastAsia" w:ascii="仿宋_GB2312" w:hAnsi="ˎ̥" w:eastAsia="仿宋_GB2312"/>
          <w:sz w:val="32"/>
          <w:szCs w:val="32"/>
        </w:rPr>
        <w:t>万元，其中：人员经费</w:t>
      </w:r>
      <w:r>
        <w:rPr>
          <w:rFonts w:ascii="仿宋_GB2312" w:hAnsi="ˎ̥" w:eastAsia="仿宋_GB2312"/>
          <w:sz w:val="32"/>
          <w:szCs w:val="32"/>
        </w:rPr>
        <w:t>1462.99</w:t>
      </w:r>
      <w:r>
        <w:rPr>
          <w:rFonts w:hint="eastAsia" w:ascii="仿宋_GB2312" w:hAnsi="ˎ̥" w:eastAsia="仿宋_GB2312"/>
          <w:sz w:val="32"/>
          <w:szCs w:val="32"/>
        </w:rPr>
        <w:t>万元，主要包括：基本工资、津贴补贴、绩效工资、奖金、机关事业单位基本养老保险缴费、职业年金缴费、职工基本医疗保险缴费、其他社会保障缴费、住房公积金、医疗费、对个人和家庭的补助、医疗补助、奖励金等。公用经费</w:t>
      </w:r>
      <w:r>
        <w:rPr>
          <w:rFonts w:ascii="仿宋_GB2312" w:hAnsi="ˎ̥" w:eastAsia="仿宋_GB2312"/>
          <w:sz w:val="32"/>
          <w:szCs w:val="32"/>
        </w:rPr>
        <w:t>70.47</w:t>
      </w:r>
      <w:r>
        <w:rPr>
          <w:rFonts w:hint="eastAsia" w:ascii="仿宋_GB2312" w:hAnsi="ˎ̥" w:eastAsia="仿宋_GB2312"/>
          <w:sz w:val="32"/>
          <w:szCs w:val="32"/>
        </w:rPr>
        <w:t>万元，主要包括：办公费、水费、电费、邮电费、差旅费、维修（护）费、租赁费、培训费、专用材料费、劳务费、工会经费、其他交通费用、其他商品和服务支出等。</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960" w:firstLineChars="300"/>
        <w:rPr>
          <w:rFonts w:ascii="仿宋_GB2312" w:hAnsi="ˎ̥" w:eastAsia="仿宋_GB2312"/>
          <w:sz w:val="32"/>
          <w:szCs w:val="32"/>
        </w:rPr>
      </w:pPr>
      <w:r>
        <w:rPr>
          <w:rFonts w:hint="eastAsia" w:ascii="仿宋_GB2312" w:hAnsi="ˎ̥" w:eastAsia="仿宋_GB2312"/>
          <w:sz w:val="32"/>
          <w:szCs w:val="32"/>
        </w:rPr>
        <w:t>2021年度政府性基金预算财政拨款支出0万元。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960" w:firstLineChars="300"/>
        <w:rPr>
          <w:rFonts w:ascii="仿宋_GB2312" w:hAnsi="ˎ̥" w:eastAsia="仿宋_GB2312"/>
          <w:sz w:val="32"/>
          <w:szCs w:val="32"/>
        </w:rPr>
      </w:pPr>
      <w:r>
        <w:rPr>
          <w:rFonts w:hint="eastAsia" w:ascii="仿宋_GB2312" w:hAnsi="ˎ̥" w:eastAsia="仿宋_GB2312"/>
          <w:sz w:val="32"/>
          <w:szCs w:val="32"/>
        </w:rPr>
        <w:t>2021年度政府性基金预算财政拨款支出 0 万元。</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tabs>
          <w:tab w:val="center" w:pos="4473"/>
        </w:tabs>
        <w:ind w:firstLine="627" w:firstLineChars="196"/>
        <w:rPr>
          <w:rFonts w:ascii="仿宋_GB2312" w:hAnsi="ˎ̥" w:eastAsia="仿宋_GB2312"/>
          <w:sz w:val="32"/>
          <w:szCs w:val="32"/>
        </w:rPr>
      </w:pPr>
      <w:r>
        <w:rPr>
          <w:rFonts w:hint="eastAsia" w:ascii="仿宋_GB2312" w:hAnsi="ˎ̥" w:eastAsia="仿宋_GB2312"/>
          <w:sz w:val="32"/>
          <w:szCs w:val="32"/>
        </w:rPr>
        <w:t>2021年度政府性基金预算财政拨款支出为 0 万元。</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ˎ̥" w:eastAsia="仿宋_GB2312"/>
          <w:sz w:val="32"/>
          <w:szCs w:val="32"/>
        </w:rPr>
      </w:pPr>
      <w:r>
        <w:rPr>
          <w:rFonts w:hint="eastAsia" w:ascii="仿宋_GB2312" w:hAnsi="ˎ̥" w:eastAsia="仿宋_GB2312"/>
          <w:sz w:val="32"/>
          <w:szCs w:val="32"/>
        </w:rPr>
        <w:t>2021年度国有资本经营预算财政拨款支出 0 万元。</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ˎ̥" w:eastAsia="仿宋_GB2312"/>
          <w:sz w:val="32"/>
          <w:szCs w:val="32"/>
        </w:rPr>
      </w:pPr>
      <w:r>
        <w:rPr>
          <w:rFonts w:hint="eastAsia" w:ascii="仿宋_GB2312" w:hAnsi="ˎ̥" w:eastAsia="仿宋_GB2312"/>
          <w:sz w:val="32"/>
          <w:szCs w:val="32"/>
        </w:rPr>
        <w:t>2021年度国有资本经营预算财政拨款支出 0 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ˎ̥" w:eastAsia="仿宋_GB2312"/>
          <w:sz w:val="32"/>
          <w:szCs w:val="32"/>
        </w:rPr>
      </w:pPr>
      <w:r>
        <w:rPr>
          <w:rFonts w:hint="eastAsia" w:ascii="仿宋_GB2312" w:hAnsi="ˎ̥" w:eastAsia="仿宋_GB2312"/>
          <w:sz w:val="32"/>
          <w:szCs w:val="32"/>
        </w:rPr>
        <w:t>2021年度国有资本经营预算财政拨款支出0万元。</w:t>
      </w:r>
    </w:p>
    <w:p>
      <w:pPr>
        <w:ind w:firstLine="627" w:firstLineChars="196"/>
        <w:rPr>
          <w:rFonts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_GB2312" w:hAnsi="ˎ̥" w:eastAsia="仿宋_GB2312"/>
          <w:sz w:val="32"/>
          <w:szCs w:val="32"/>
        </w:rPr>
      </w:pPr>
      <w:r>
        <w:rPr>
          <w:rFonts w:hint="eastAsia" w:ascii="仿宋_GB2312" w:hAnsi="ˎ̥" w:eastAsia="仿宋_GB2312"/>
          <w:sz w:val="32"/>
          <w:szCs w:val="32"/>
        </w:rPr>
        <w:t xml:space="preserve">    2021年度一般公共预算财政拨款“三公”经费支出预算为0.00万元，支出决算为0.00万元，完成预算的0.00%。</w:t>
      </w:r>
    </w:p>
    <w:p>
      <w:pPr>
        <w:rPr>
          <w:rFonts w:ascii="楷体" w:hAnsi="楷体" w:eastAsia="楷体" w:cs="楷体"/>
          <w:b/>
          <w:bCs/>
          <w:sz w:val="32"/>
          <w:szCs w:val="32"/>
        </w:rPr>
      </w:pPr>
      <w:r>
        <w:rPr>
          <w:rFonts w:hint="eastAsia" w:ascii="楷体" w:hAnsi="楷体" w:eastAsia="楷体" w:cs="楷体"/>
          <w:b/>
          <w:bCs/>
          <w:sz w:val="32"/>
          <w:szCs w:val="32"/>
        </w:rPr>
        <w:t xml:space="preserve">    （二）一般公共预算财政拨款“三公”经费支出决算具体情况说明。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三公”经费支出决算中，因公出国（境）费支出决算0.00万元，占0.00%；公务用车购置及运行维护费支出决算0.00万元，占0.00%；公务接待费支出决算0.00万元，占0.00%。具体情况如下：</w:t>
      </w:r>
    </w:p>
    <w:p>
      <w:pPr>
        <w:ind w:firstLine="643" w:firstLineChars="200"/>
        <w:rPr>
          <w:rFonts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支出0.00万元。全年安排因公出国（境）团组0个，因公出国（境）0人次。开支内容包括：</w:t>
      </w:r>
    </w:p>
    <w:p>
      <w:pPr>
        <w:rPr>
          <w:rFonts w:ascii="仿宋_GB2312" w:hAnsi="ˎ̥" w:eastAsia="仿宋_GB2312"/>
          <w:sz w:val="32"/>
          <w:szCs w:val="32"/>
        </w:rPr>
      </w:pPr>
      <w:r>
        <w:rPr>
          <w:rFonts w:hint="eastAsia" w:ascii="仿宋_GB2312" w:hAnsi="ˎ̥" w:eastAsia="仿宋_GB2312"/>
          <w:sz w:val="32"/>
          <w:szCs w:val="32"/>
        </w:rPr>
        <w:t>0.00支出万元。</w:t>
      </w:r>
    </w:p>
    <w:p>
      <w:pPr>
        <w:ind w:firstLine="640" w:firstLineChars="200"/>
        <w:rPr>
          <w:rFonts w:ascii="仿宋_GB2312" w:hAnsi="ˎ̥" w:eastAsia="仿宋_GB2312"/>
          <w:sz w:val="32"/>
          <w:szCs w:val="32"/>
        </w:rPr>
      </w:pPr>
      <w:r>
        <w:rPr>
          <w:rFonts w:hint="eastAsia" w:ascii="仿宋_GB2312" w:hAnsi="ˎ̥" w:eastAsia="仿宋_GB2312"/>
          <w:sz w:val="32"/>
          <w:szCs w:val="32"/>
        </w:rPr>
        <w:t>因公出国（境）费支出决算比预算数增加0.00万元，增长0.00%。主要原因是本单位本年上下年均未发生此项支出。</w:t>
      </w:r>
    </w:p>
    <w:p>
      <w:pPr>
        <w:rPr>
          <w:rFonts w:ascii="仿宋_GB2312" w:hAnsi="ˎ̥" w:eastAsia="仿宋_GB2312"/>
          <w:sz w:val="32"/>
          <w:szCs w:val="32"/>
        </w:rPr>
      </w:pPr>
      <w:r>
        <w:rPr>
          <w:rFonts w:hint="eastAsia" w:ascii="仿宋_GB2312" w:hAnsi="ˎ̥" w:eastAsia="仿宋_GB2312"/>
          <w:b/>
          <w:sz w:val="32"/>
          <w:szCs w:val="32"/>
        </w:rPr>
        <w:t xml:space="preserve">    2.公务用车购置及运行维护费支出</w:t>
      </w:r>
      <w:r>
        <w:rPr>
          <w:rFonts w:hint="eastAsia" w:ascii="仿宋_GB2312" w:hAnsi="ˎ̥" w:eastAsia="仿宋_GB2312"/>
          <w:sz w:val="32"/>
          <w:szCs w:val="32"/>
        </w:rPr>
        <w:t>0.00万元。其中：</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rPr>
        <w:t>0.00万元，全年购置公务用车0辆，本单位本年上下年均未发生此项支出。年末公务用车保有量0辆。</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公务用车运行维护费</w:t>
      </w:r>
      <w:r>
        <w:rPr>
          <w:rFonts w:hint="eastAsia" w:ascii="仿宋_GB2312" w:hAnsi="ˎ̥" w:eastAsia="仿宋_GB2312"/>
          <w:sz w:val="32"/>
          <w:szCs w:val="32"/>
        </w:rPr>
        <w:t>支出0.00万元，本单位本年上下年均未发生此项支出。</w:t>
      </w:r>
    </w:p>
    <w:p>
      <w:pPr>
        <w:ind w:firstLine="640" w:firstLineChars="200"/>
        <w:rPr>
          <w:rFonts w:ascii="仿宋_GB2312" w:hAnsi="ˎ̥" w:eastAsia="仿宋_GB2312"/>
          <w:bCs/>
          <w:sz w:val="32"/>
          <w:szCs w:val="32"/>
        </w:rPr>
      </w:pPr>
      <w:r>
        <w:rPr>
          <w:rFonts w:hint="eastAsia" w:ascii="仿宋_GB2312" w:hAnsi="ˎ̥" w:eastAsia="仿宋_GB2312"/>
          <w:bCs/>
          <w:sz w:val="32"/>
          <w:szCs w:val="32"/>
        </w:rPr>
        <w:t>公务用车购置及运行费支出决算数</w:t>
      </w:r>
      <w:r>
        <w:rPr>
          <w:rFonts w:hint="eastAsia" w:ascii="仿宋_GB2312" w:hAnsi="ˎ̥" w:eastAsia="仿宋_GB2312"/>
          <w:sz w:val="32"/>
          <w:szCs w:val="32"/>
        </w:rPr>
        <w:t>比预算数增加0.00万元，增长0.00%。主要原因是本单位本年上下年均未发生此项支出。</w:t>
      </w:r>
    </w:p>
    <w:p>
      <w:pPr>
        <w:rPr>
          <w:rFonts w:ascii="仿宋_GB2312" w:hAnsi="ˎ̥" w:eastAsia="仿宋_GB2312"/>
          <w:sz w:val="32"/>
          <w:szCs w:val="32"/>
        </w:rPr>
      </w:pPr>
      <w:r>
        <w:rPr>
          <w:rFonts w:hint="eastAsia" w:ascii="仿宋_GB2312" w:hAnsi="ˎ̥" w:eastAsia="仿宋_GB2312"/>
          <w:b/>
          <w:sz w:val="32"/>
          <w:szCs w:val="32"/>
        </w:rPr>
        <w:t xml:space="preserve">    3.公务接待费支出</w:t>
      </w:r>
      <w:r>
        <w:rPr>
          <w:rFonts w:hint="eastAsia" w:ascii="仿宋_GB2312" w:hAnsi="ˎ̥" w:eastAsia="仿宋_GB2312"/>
          <w:sz w:val="32"/>
          <w:szCs w:val="32"/>
        </w:rPr>
        <w:t>0.00万元，其中：</w:t>
      </w:r>
    </w:p>
    <w:p>
      <w:pPr>
        <w:ind w:firstLine="643" w:firstLineChars="200"/>
        <w:rPr>
          <w:rFonts w:ascii="仿宋_GB2312" w:hAnsi="ˎ̥" w:eastAsia="仿宋_GB2312"/>
          <w:sz w:val="32"/>
          <w:szCs w:val="32"/>
        </w:rPr>
      </w:pPr>
      <w:r>
        <w:rPr>
          <w:rFonts w:hint="eastAsia" w:ascii="仿宋_GB2312" w:hAnsi="ˎ̥" w:eastAsia="仿宋_GB2312"/>
          <w:b/>
          <w:sz w:val="32"/>
          <w:szCs w:val="32"/>
        </w:rPr>
        <w:t>国内接待费</w:t>
      </w:r>
      <w:r>
        <w:rPr>
          <w:rFonts w:hint="eastAsia" w:ascii="仿宋_GB2312" w:hAnsi="ˎ̥" w:eastAsia="仿宋_GB2312"/>
          <w:sz w:val="32"/>
          <w:szCs w:val="32"/>
        </w:rPr>
        <w:t>支出0.00万元，国内公务接待0批次，接待0人次；本单位本年上下年均未发生此项支出。</w:t>
      </w:r>
    </w:p>
    <w:p>
      <w:pPr>
        <w:ind w:firstLine="640" w:firstLineChars="200"/>
        <w:rPr>
          <w:rFonts w:ascii="仿宋_GB2312" w:hAnsi="ˎ̥" w:eastAsia="仿宋_GB2312"/>
          <w:sz w:val="32"/>
          <w:szCs w:val="32"/>
        </w:rPr>
      </w:pPr>
      <w:r>
        <w:rPr>
          <w:rFonts w:hint="eastAsia" w:ascii="仿宋_GB2312" w:hAnsi="ˎ̥" w:eastAsia="仿宋_GB2312"/>
          <w:sz w:val="32"/>
          <w:szCs w:val="32"/>
        </w:rPr>
        <w:t>国（境）外接待费支出0.00万元，国（境）外公务接待0批次，接待0人次；本单位本年上下年均未发生此项支出。</w:t>
      </w:r>
    </w:p>
    <w:p>
      <w:pPr>
        <w:ind w:firstLine="640" w:firstLineChars="200"/>
        <w:rPr>
          <w:rFonts w:ascii="仿宋_GB2312" w:hAnsi="ˎ̥" w:eastAsia="仿宋_GB2312"/>
          <w:sz w:val="32"/>
          <w:szCs w:val="32"/>
        </w:rPr>
      </w:pPr>
      <w:r>
        <w:rPr>
          <w:rFonts w:hint="eastAsia" w:ascii="仿宋_GB2312" w:hAnsi="ˎ̥" w:eastAsia="仿宋_GB2312"/>
          <w:sz w:val="32"/>
          <w:szCs w:val="32"/>
        </w:rPr>
        <w:t>公务接待费支出决算数比预算数增加0.00万元，增长0.00%。本单位本年上下年均未发生此项支出。。</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2021年度政府性基金预算财政拨款“三公”经费支出合计0.00万元。其中：因公出国（境）费支出决算0.00万元，占0.00%；公务用车购置及运行维护费支出决算0.00万元，占0.00%；公务接待费支出决算0.00万元，占0.00%。</w:t>
      </w:r>
    </w:p>
    <w:p>
      <w:pPr>
        <w:ind w:firstLine="627" w:firstLineChars="196"/>
        <w:rPr>
          <w:rFonts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国有资本经营预算财政拨款“三公”经费支出合计0.00万元。其中：因公出国（境）费支出决算0.00万元，占0.00%；公务用车购置及运行维护费支出决算0.00万元，占0.00%；公务接待费支出决算0.00万元，占0.00%。</w:t>
      </w:r>
    </w:p>
    <w:p>
      <w:pPr>
        <w:numPr>
          <w:ilvl w:val="0"/>
          <w:numId w:val="3"/>
        </w:numPr>
        <w:ind w:firstLine="640" w:firstLineChars="200"/>
        <w:rPr>
          <w:rFonts w:hint="eastAsia" w:ascii="黑体" w:hAnsi="黑体" w:eastAsia="黑体" w:cs="黑体"/>
          <w:bCs/>
          <w:sz w:val="32"/>
          <w:szCs w:val="32"/>
        </w:rPr>
      </w:pPr>
      <w:r>
        <w:rPr>
          <w:rFonts w:hint="eastAsia" w:ascii="黑体" w:hAnsi="黑体" w:eastAsia="黑体" w:cs="黑体"/>
          <w:bCs/>
          <w:sz w:val="32"/>
          <w:szCs w:val="32"/>
        </w:rPr>
        <w:t>预算绩效情况说明。</w:t>
      </w:r>
    </w:p>
    <w:p>
      <w:pPr>
        <w:spacing w:line="578" w:lineRule="exact"/>
        <w:ind w:firstLine="640"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根据财政预算管理要求，我单位组织对2021年度一般公共预算项目支出全面开展绩效自评。自评项目1个，共涉及资金</w:t>
      </w:r>
      <w:r>
        <w:rPr>
          <w:rFonts w:ascii="仿宋" w:hAnsi="仿宋" w:eastAsia="仿宋"/>
          <w:color w:val="000000"/>
          <w:sz w:val="28"/>
          <w:szCs w:val="28"/>
        </w:rPr>
        <w:t>193.4</w:t>
      </w:r>
      <w:r>
        <w:rPr>
          <w:rFonts w:hint="eastAsia" w:ascii="仿宋_GB2312" w:eastAsia="仿宋_GB2312"/>
          <w:sz w:val="32"/>
          <w:szCs w:val="32"/>
        </w:rPr>
        <w:t>万元，自评覆盖率达到100%。</w:t>
      </w:r>
    </w:p>
    <w:p>
      <w:pPr>
        <w:ind w:firstLine="640" w:firstLineChars="200"/>
        <w:rPr>
          <w:rFonts w:ascii="仿宋_GB2312" w:eastAsia="仿宋"/>
          <w:sz w:val="32"/>
          <w:szCs w:val="32"/>
        </w:rPr>
      </w:pPr>
      <w:r>
        <w:rPr>
          <w:rFonts w:hint="eastAsia" w:ascii="仿宋_GB2312" w:eastAsia="仿宋_GB2312"/>
          <w:sz w:val="32"/>
          <w:szCs w:val="32"/>
        </w:rPr>
        <w:t>共组织对“义务教育保运转经费”1个项目开展了评价，涉及资金</w:t>
      </w:r>
      <w:r>
        <w:rPr>
          <w:rFonts w:ascii="仿宋" w:hAnsi="仿宋" w:eastAsia="仿宋"/>
          <w:color w:val="000000"/>
          <w:sz w:val="28"/>
          <w:szCs w:val="28"/>
        </w:rPr>
        <w:t>193.4</w:t>
      </w:r>
      <w:r>
        <w:rPr>
          <w:rFonts w:hint="eastAsia" w:ascii="仿宋_GB2312" w:eastAsia="仿宋_GB2312"/>
          <w:sz w:val="32"/>
          <w:szCs w:val="32"/>
        </w:rPr>
        <w:t>万元。从评价情况来看，义务教育保运转经费</w:t>
      </w:r>
      <w:r>
        <w:rPr>
          <w:rFonts w:hint="eastAsia" w:ascii="仿宋" w:hAnsi="仿宋" w:eastAsia="仿宋"/>
          <w:bCs/>
          <w:sz w:val="32"/>
          <w:szCs w:val="32"/>
        </w:rPr>
        <w:t>是</w:t>
      </w:r>
      <w:r>
        <w:rPr>
          <w:rFonts w:hint="eastAsia" w:ascii="仿宋" w:hAnsi="仿宋" w:eastAsia="仿宋"/>
          <w:sz w:val="32"/>
          <w:szCs w:val="32"/>
        </w:rPr>
        <w:t>本单位经常性项目，</w:t>
      </w:r>
      <w:r>
        <w:rPr>
          <w:rFonts w:hint="eastAsia" w:ascii="仿宋" w:hAnsi="仿宋" w:eastAsia="仿宋"/>
          <w:bCs/>
          <w:sz w:val="32"/>
          <w:szCs w:val="32"/>
        </w:rPr>
        <w:t>具有可持续性和重复性，项目实施后，确保临聘人员工资待遇得到保障，从而提升学校教育教学水平及美化学校环境创设，受到教师、学生和家长的一致满意。</w:t>
      </w:r>
    </w:p>
    <w:p>
      <w:pPr>
        <w:spacing w:line="560" w:lineRule="exact"/>
        <w:ind w:firstLine="570"/>
        <w:rPr>
          <w:rFonts w:ascii="仿宋_GB2312" w:hAnsi="楷体" w:eastAsia="仿宋_GB2312"/>
          <w:sz w:val="32"/>
          <w:szCs w:val="32"/>
        </w:rPr>
      </w:pPr>
      <w:r>
        <w:rPr>
          <w:rFonts w:hint="eastAsia" w:ascii="仿宋" w:hAnsi="仿宋" w:eastAsia="仿宋_GB2312"/>
          <w:sz w:val="32"/>
          <w:szCs w:val="32"/>
        </w:rPr>
        <w:t>开展整体支出绩效评价，涉及资金</w:t>
      </w:r>
      <w:r>
        <w:rPr>
          <w:rFonts w:ascii="仿宋" w:hAnsi="仿宋" w:eastAsia="仿宋"/>
          <w:color w:val="000000"/>
          <w:sz w:val="32"/>
          <w:szCs w:val="28"/>
        </w:rPr>
        <w:t>193.4</w:t>
      </w:r>
      <w:r>
        <w:rPr>
          <w:rFonts w:hint="eastAsia" w:ascii="仿宋" w:hAnsi="仿宋" w:eastAsia="仿宋_GB2312"/>
          <w:sz w:val="32"/>
          <w:szCs w:val="32"/>
        </w:rPr>
        <w:t>万元。</w:t>
      </w:r>
      <w:r>
        <w:rPr>
          <w:rFonts w:hint="eastAsia" w:ascii="仿宋" w:hAnsi="仿宋" w:eastAsia="仿宋" w:cs="仿宋_GB2312"/>
          <w:sz w:val="32"/>
          <w:szCs w:val="28"/>
        </w:rPr>
        <w:t>该项目是经常性项目。本年度的目标是保障3</w:t>
      </w:r>
      <w:r>
        <w:rPr>
          <w:rFonts w:ascii="仿宋" w:hAnsi="仿宋" w:eastAsia="仿宋" w:cs="仿宋_GB2312"/>
          <w:sz w:val="32"/>
          <w:szCs w:val="28"/>
        </w:rPr>
        <w:t>3</w:t>
      </w:r>
      <w:r>
        <w:rPr>
          <w:rFonts w:hint="eastAsia" w:ascii="仿宋" w:hAnsi="仿宋" w:eastAsia="仿宋" w:cs="仿宋_GB2312"/>
          <w:sz w:val="32"/>
          <w:szCs w:val="28"/>
        </w:rPr>
        <w:t>位临聘教师的工资和社保正常发放和缴纳。资金是当年的资金当年使用，年底不结余结转。</w:t>
      </w:r>
      <w:r>
        <w:rPr>
          <w:rFonts w:hint="eastAsia" w:ascii="仿宋" w:hAnsi="仿宋" w:eastAsia="仿宋"/>
          <w:color w:val="000000"/>
          <w:sz w:val="32"/>
          <w:szCs w:val="28"/>
        </w:rPr>
        <w:t>没有跨年度项目的预期总目标及阶段性目标。项目共设置</w:t>
      </w:r>
      <w:r>
        <w:rPr>
          <w:rFonts w:ascii="仿宋" w:hAnsi="仿宋" w:eastAsia="仿宋"/>
          <w:color w:val="000000"/>
          <w:sz w:val="32"/>
          <w:szCs w:val="28"/>
        </w:rPr>
        <w:t>5</w:t>
      </w:r>
      <w:r>
        <w:rPr>
          <w:rFonts w:hint="eastAsia" w:ascii="仿宋" w:hAnsi="仿宋" w:eastAsia="仿宋"/>
          <w:color w:val="000000"/>
          <w:sz w:val="32"/>
          <w:szCs w:val="28"/>
        </w:rPr>
        <w:t>个绩效指标，其中产出指标</w:t>
      </w:r>
      <w:r>
        <w:rPr>
          <w:rFonts w:ascii="仿宋" w:hAnsi="仿宋" w:eastAsia="仿宋"/>
          <w:color w:val="000000"/>
          <w:sz w:val="32"/>
          <w:szCs w:val="28"/>
        </w:rPr>
        <w:t>4</w:t>
      </w:r>
      <w:r>
        <w:rPr>
          <w:rFonts w:hint="eastAsia" w:ascii="仿宋" w:hAnsi="仿宋" w:eastAsia="仿宋"/>
          <w:color w:val="000000"/>
          <w:sz w:val="32"/>
          <w:szCs w:val="28"/>
        </w:rPr>
        <w:t>个，满意度指标1个。该项目绩效目标已全部完成。</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（二）部门决算中项目绩效自评结果。（无）</w:t>
      </w:r>
    </w:p>
    <w:p>
      <w:pPr>
        <w:numPr>
          <w:ilvl w:val="0"/>
          <w:numId w:val="4"/>
        </w:num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财政评价项目绩效评价结果（无）。</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（四）部门评价项目绩效评价结果</w:t>
      </w:r>
      <w:r>
        <w:rPr>
          <w:rFonts w:hint="eastAsia" w:ascii="楷体" w:hAnsi="楷体" w:eastAsia="楷体" w:cs="楷体"/>
          <w:b/>
          <w:sz w:val="32"/>
          <w:szCs w:val="32"/>
          <w:lang w:val="en-US" w:eastAsia="zh-CN"/>
        </w:rPr>
        <w:t>(无）</w:t>
      </w:r>
      <w:r>
        <w:rPr>
          <w:rFonts w:hint="eastAsia" w:ascii="楷体" w:hAnsi="楷体" w:eastAsia="楷体" w:cs="楷体"/>
          <w:b/>
          <w:sz w:val="32"/>
          <w:szCs w:val="32"/>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ascii="楷体" w:hAnsi="楷体" w:eastAsia="楷体" w:cs="楷体"/>
          <w:b/>
          <w:sz w:val="32"/>
          <w:szCs w:val="32"/>
        </w:rPr>
      </w:pPr>
      <w:bookmarkStart w:id="94" w:name="_Toc23598_WPSOffice_Level2"/>
      <w:bookmarkStart w:id="95" w:name="_Toc32639_WPSOffice_Level2"/>
      <w:bookmarkStart w:id="96" w:name="_Toc18325_WPSOffice_Level2"/>
      <w:bookmarkStart w:id="97" w:name="_Toc15565_WPSOffice_Level2"/>
      <w:bookmarkStart w:id="98" w:name="_Toc5978_WPSOffice_Level2"/>
      <w:bookmarkStart w:id="99" w:name="_Toc15262_WPSOffice_Level2"/>
      <w:r>
        <w:rPr>
          <w:rFonts w:hint="eastAsia" w:ascii="楷体" w:hAnsi="楷体" w:eastAsia="楷体" w:cs="楷体"/>
          <w:b/>
          <w:sz w:val="32"/>
          <w:szCs w:val="32"/>
        </w:rPr>
        <w:t>（一）机关运行经费支出情况。</w:t>
      </w:r>
      <w:bookmarkEnd w:id="94"/>
      <w:bookmarkEnd w:id="95"/>
      <w:bookmarkEnd w:id="96"/>
      <w:bookmarkEnd w:id="97"/>
      <w:bookmarkEnd w:id="98"/>
      <w:bookmarkEnd w:id="99"/>
    </w:p>
    <w:p>
      <w:pPr>
        <w:ind w:firstLine="640" w:firstLineChars="200"/>
        <w:rPr>
          <w:rFonts w:ascii="仿宋_GB2312" w:hAnsi="ˎ̥" w:eastAsia="仿宋_GB2312"/>
          <w:sz w:val="32"/>
          <w:szCs w:val="32"/>
        </w:rPr>
      </w:pPr>
      <w:r>
        <w:rPr>
          <w:rFonts w:hint="eastAsia" w:ascii="仿宋_GB2312" w:hAnsi="ˎ̥" w:eastAsia="仿宋_GB2312"/>
          <w:sz w:val="32"/>
          <w:szCs w:val="32"/>
        </w:rPr>
        <w:t>2021年度海南省农垦直属第一小学单位机关运行经费0.00万元，本单位为事业单位没有机关运行经费支出。</w:t>
      </w:r>
    </w:p>
    <w:p>
      <w:pPr>
        <w:ind w:firstLine="643" w:firstLineChars="200"/>
        <w:rPr>
          <w:rFonts w:ascii="楷体" w:hAnsi="楷体" w:eastAsia="楷体" w:cs="楷体"/>
          <w:b/>
          <w:sz w:val="32"/>
          <w:szCs w:val="32"/>
        </w:rPr>
      </w:pPr>
      <w:bookmarkStart w:id="100" w:name="_Toc13084_WPSOffice_Level2"/>
      <w:bookmarkStart w:id="101" w:name="_Toc3131_WPSOffice_Level2"/>
      <w:bookmarkStart w:id="102" w:name="_Toc25333_WPSOffice_Level2"/>
      <w:bookmarkStart w:id="103" w:name="_Toc30383_WPSOffice_Level2"/>
      <w:bookmarkStart w:id="104" w:name="_Toc32689_WPSOffice_Level2"/>
      <w:bookmarkStart w:id="105" w:name="_Toc23966_WPSOffice_Level2"/>
      <w:r>
        <w:rPr>
          <w:rFonts w:hint="eastAsia" w:ascii="楷体" w:hAnsi="楷体" w:eastAsia="楷体" w:cs="楷体"/>
          <w:b/>
          <w:sz w:val="32"/>
          <w:szCs w:val="32"/>
        </w:rPr>
        <w:t>（二）政府采购支出情况。</w:t>
      </w:r>
      <w:bookmarkEnd w:id="100"/>
      <w:bookmarkEnd w:id="101"/>
      <w:bookmarkEnd w:id="102"/>
      <w:bookmarkEnd w:id="103"/>
      <w:bookmarkEnd w:id="104"/>
      <w:bookmarkEnd w:id="105"/>
    </w:p>
    <w:p>
      <w:pPr>
        <w:ind w:firstLine="640" w:firstLineChars="200"/>
        <w:rPr>
          <w:rFonts w:ascii="仿宋_GB2312" w:hAnsi="ˎ̥" w:eastAsia="仿宋_GB2312"/>
          <w:sz w:val="32"/>
          <w:szCs w:val="32"/>
        </w:rPr>
      </w:pPr>
      <w:r>
        <w:rPr>
          <w:rFonts w:hint="eastAsia" w:ascii="仿宋_GB2312" w:hAnsi="ˎ̥" w:eastAsia="仿宋_GB2312"/>
          <w:sz w:val="32"/>
          <w:szCs w:val="32"/>
        </w:rPr>
        <w:t>2021年度海南省农垦直属第一小学单位政府采购支出总额</w:t>
      </w:r>
      <w:r>
        <w:rPr>
          <w:rFonts w:ascii="仿宋_GB2312" w:hAnsi="ˎ̥" w:eastAsia="仿宋_GB2312"/>
          <w:sz w:val="32"/>
          <w:szCs w:val="32"/>
        </w:rPr>
        <w:t>205</w:t>
      </w:r>
      <w:r>
        <w:rPr>
          <w:rFonts w:hint="eastAsia" w:ascii="仿宋_GB2312" w:hAnsi="ˎ̥" w:eastAsia="仿宋_GB2312"/>
          <w:sz w:val="32"/>
          <w:szCs w:val="32"/>
        </w:rPr>
        <w:t>万元，其中：政府采购货物支出</w:t>
      </w:r>
      <w:r>
        <w:rPr>
          <w:rFonts w:ascii="仿宋_GB2312" w:hAnsi="ˎ̥" w:eastAsia="仿宋_GB2312"/>
          <w:sz w:val="32"/>
          <w:szCs w:val="32"/>
        </w:rPr>
        <w:t>75</w:t>
      </w:r>
      <w:r>
        <w:rPr>
          <w:rFonts w:hint="eastAsia" w:ascii="仿宋_GB2312" w:hAnsi="ˎ̥" w:eastAsia="仿宋_GB2312"/>
          <w:sz w:val="32"/>
          <w:szCs w:val="32"/>
        </w:rPr>
        <w:t>万元。</w:t>
      </w:r>
    </w:p>
    <w:p>
      <w:pPr>
        <w:ind w:firstLine="643" w:firstLineChars="200"/>
        <w:rPr>
          <w:rFonts w:ascii="楷体" w:hAnsi="楷体" w:eastAsia="楷体" w:cs="楷体"/>
          <w:b/>
          <w:sz w:val="32"/>
          <w:szCs w:val="32"/>
        </w:rPr>
      </w:pPr>
      <w:bookmarkStart w:id="106" w:name="_Toc15129_WPSOffice_Level2"/>
      <w:bookmarkStart w:id="107" w:name="_Toc19989_WPSOffice_Level2"/>
      <w:bookmarkStart w:id="108" w:name="_Toc527_WPSOffice_Level2"/>
      <w:bookmarkStart w:id="109" w:name="_Toc29584_WPSOffice_Level2"/>
      <w:bookmarkStart w:id="110" w:name="_Toc10902_WPSOffice_Level2"/>
      <w:bookmarkStart w:id="111" w:name="_Toc6016_WPSOffice_Level2"/>
      <w:r>
        <w:rPr>
          <w:rFonts w:hint="eastAsia" w:ascii="楷体" w:hAnsi="楷体" w:eastAsia="楷体" w:cs="楷体"/>
          <w:b/>
          <w:sz w:val="32"/>
          <w:szCs w:val="32"/>
        </w:rPr>
        <w:t>（三）国有资产占用情况。</w:t>
      </w:r>
      <w:bookmarkEnd w:id="106"/>
      <w:bookmarkEnd w:id="107"/>
      <w:bookmarkEnd w:id="108"/>
      <w:bookmarkEnd w:id="109"/>
      <w:bookmarkEnd w:id="110"/>
      <w:bookmarkEnd w:id="111"/>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截至2021年12月31日，本部门占用房屋面积</w:t>
      </w:r>
      <w:r>
        <w:rPr>
          <w:rFonts w:ascii="仿宋_GB2312" w:hAnsi="ˎ̥" w:eastAsia="仿宋_GB2312"/>
          <w:sz w:val="32"/>
          <w:szCs w:val="32"/>
        </w:rPr>
        <w:t>5704.07</w:t>
      </w:r>
      <w:r>
        <w:rPr>
          <w:rFonts w:hint="eastAsia" w:ascii="仿宋_GB2312" w:hAnsi="ˎ̥" w:eastAsia="仿宋_GB2312"/>
          <w:sz w:val="32"/>
          <w:szCs w:val="32"/>
        </w:rPr>
        <w:t>平方米，其中：业务用房</w:t>
      </w:r>
      <w:r>
        <w:rPr>
          <w:rFonts w:ascii="仿宋_GB2312" w:hAnsi="ˎ̥" w:eastAsia="仿宋_GB2312"/>
          <w:sz w:val="32"/>
          <w:szCs w:val="32"/>
        </w:rPr>
        <w:t>0</w:t>
      </w:r>
      <w:r>
        <w:rPr>
          <w:rFonts w:hint="eastAsia" w:ascii="仿宋_GB2312" w:hAnsi="ˎ̥" w:eastAsia="仿宋_GB2312"/>
          <w:sz w:val="32"/>
          <w:szCs w:val="32"/>
        </w:rPr>
        <w:t>平方米，其他（不含构筑物）</w:t>
      </w:r>
      <w:r>
        <w:rPr>
          <w:rFonts w:ascii="仿宋_GB2312" w:hAnsi="ˎ̥" w:eastAsia="仿宋_GB2312"/>
          <w:sz w:val="32"/>
          <w:szCs w:val="32"/>
        </w:rPr>
        <w:t>2122</w:t>
      </w:r>
      <w:r>
        <w:rPr>
          <w:rFonts w:hint="eastAsia" w:ascii="仿宋_GB2312" w:hAnsi="ˎ̥" w:eastAsia="仿宋_GB2312"/>
          <w:sz w:val="32"/>
          <w:szCs w:val="32"/>
        </w:rPr>
        <w:t>平方米。</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本部门共有车辆</w:t>
      </w:r>
      <w:r>
        <w:rPr>
          <w:rFonts w:ascii="仿宋_GB2312" w:hAnsi="ˎ̥" w:eastAsia="仿宋_GB2312"/>
          <w:sz w:val="32"/>
          <w:szCs w:val="32"/>
        </w:rPr>
        <w:t>0</w:t>
      </w:r>
      <w:r>
        <w:rPr>
          <w:rFonts w:hint="eastAsia" w:ascii="仿宋_GB2312" w:hAnsi="ˎ̥" w:eastAsia="仿宋_GB2312"/>
          <w:sz w:val="32"/>
          <w:szCs w:val="32"/>
        </w:rPr>
        <w:t>辆。</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单位价值50万元（含）以上通用设备</w:t>
      </w:r>
      <w:r>
        <w:rPr>
          <w:rFonts w:ascii="仿宋_GB2312" w:hAnsi="ˎ̥" w:eastAsia="仿宋_GB2312"/>
          <w:sz w:val="32"/>
          <w:szCs w:val="32"/>
        </w:rPr>
        <w:t>0</w:t>
      </w:r>
      <w:r>
        <w:rPr>
          <w:rFonts w:hint="eastAsia" w:ascii="仿宋_GB2312" w:hAnsi="ˎ̥" w:eastAsia="仿宋_GB2312"/>
          <w:sz w:val="32"/>
          <w:szCs w:val="32"/>
        </w:rPr>
        <w:t>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年末在建工程</w:t>
      </w:r>
      <w:r>
        <w:rPr>
          <w:rFonts w:ascii="仿宋_GB2312" w:hAnsi="ˎ̥" w:eastAsia="仿宋_GB2312"/>
          <w:sz w:val="32"/>
          <w:szCs w:val="32"/>
        </w:rPr>
        <w:t>292.59</w:t>
      </w:r>
      <w:r>
        <w:rPr>
          <w:rFonts w:hint="eastAsia" w:ascii="仿宋_GB2312" w:hAnsi="ˎ̥" w:eastAsia="仿宋_GB2312"/>
          <w:sz w:val="32"/>
          <w:szCs w:val="32"/>
        </w:rPr>
        <w:t>万元。</w:t>
      </w:r>
    </w:p>
    <w:p>
      <w:pPr>
        <w:spacing w:line="578" w:lineRule="exact"/>
        <w:ind w:firstLine="640" w:firstLineChars="200"/>
        <w:rPr>
          <w:rFonts w:hint="eastAsia" w:ascii="仿宋_GB2312" w:hAnsi="ˎ̥" w:eastAsia="仿宋_GB2312"/>
          <w:b/>
          <w:bCs/>
          <w:sz w:val="32"/>
          <w:szCs w:val="32"/>
        </w:rPr>
      </w:pPr>
      <w:bookmarkStart w:id="118" w:name="_GoBack"/>
      <w:r>
        <w:rPr>
          <w:rFonts w:hint="eastAsia" w:ascii="仿宋_GB2312" w:hAnsi="ˎ̥" w:eastAsia="仿宋_GB2312"/>
          <w:b/>
          <w:bCs/>
          <w:sz w:val="32"/>
          <w:szCs w:val="32"/>
        </w:rPr>
        <w:t>（四）重点项目的绩效评价结果。（无）</w:t>
      </w:r>
    </w:p>
    <w:bookmarkEnd w:id="118"/>
    <w:p>
      <w:pPr>
        <w:spacing w:line="578" w:lineRule="exact"/>
        <w:rPr>
          <w:rFonts w:ascii="仿宋_GB2312" w:hAnsi="ˎ̥" w:eastAsia="仿宋_GB2312"/>
          <w:sz w:val="32"/>
          <w:szCs w:val="32"/>
        </w:rPr>
      </w:pPr>
    </w:p>
    <w:p>
      <w:pPr>
        <w:jc w:val="center"/>
        <w:rPr>
          <w:rFonts w:ascii="黑体" w:hAnsi="ˎ̥" w:eastAsia="黑体"/>
          <w:sz w:val="32"/>
          <w:szCs w:val="32"/>
        </w:rPr>
      </w:pPr>
      <w:bookmarkStart w:id="112" w:name="_Toc11039_WPSOffice_Level1"/>
      <w:bookmarkStart w:id="113" w:name="_Toc15425_WPSOffice_Level1"/>
      <w:bookmarkStart w:id="114" w:name="_Toc4398_WPSOffice_Level1"/>
      <w:bookmarkStart w:id="115" w:name="_Toc17580_WPSOffice_Level1"/>
      <w:bookmarkStart w:id="116" w:name="_Toc8808_WPSOffice_Level1"/>
      <w:bookmarkStart w:id="117" w:name="_Toc8874_WPSOffice_Level1"/>
      <w:r>
        <w:rPr>
          <w:rFonts w:hint="eastAsia" w:ascii="黑体" w:hAnsi="ˎ̥" w:eastAsia="黑体"/>
          <w:sz w:val="32"/>
          <w:szCs w:val="32"/>
        </w:rPr>
        <w:t>第四部分  名词解释</w:t>
      </w:r>
      <w:bookmarkEnd w:id="112"/>
      <w:bookmarkEnd w:id="113"/>
      <w:bookmarkEnd w:id="114"/>
      <w:bookmarkEnd w:id="115"/>
      <w:bookmarkEnd w:id="116"/>
      <w:bookmarkEnd w:id="117"/>
    </w:p>
    <w:p>
      <w:pPr>
        <w:jc w:val="center"/>
        <w:rPr>
          <w:rFonts w:ascii="黑体" w:hAnsi="ˎ̥" w:eastAsia="黑体"/>
          <w:sz w:val="32"/>
          <w:szCs w:val="32"/>
        </w:rPr>
      </w:pPr>
    </w:p>
    <w:p>
      <w:pPr>
        <w:numPr>
          <w:ilvl w:val="0"/>
          <w:numId w:val="5"/>
        </w:numPr>
        <w:ind w:firstLine="640" w:firstLineChars="200"/>
        <w:rPr>
          <w:rFonts w:ascii="仿宋_GB2312" w:hAnsi="ˎ̥" w:eastAsia="仿宋_GB2312"/>
          <w:sz w:val="32"/>
          <w:szCs w:val="32"/>
        </w:rPr>
      </w:pPr>
      <w:r>
        <w:rPr>
          <w:rFonts w:hint="eastAsia" w:ascii="仿宋_GB2312" w:hAnsi="ˎ̥" w:eastAsia="仿宋_GB2312"/>
          <w:sz w:val="32"/>
          <w:szCs w:val="32"/>
        </w:rPr>
        <w:t>财政拨款收入：指同级政府财政部门当年拨付的各类财政拨款。</w:t>
      </w:r>
    </w:p>
    <w:p>
      <w:pPr>
        <w:ind w:firstLine="640" w:firstLineChars="200"/>
        <w:rPr>
          <w:rFonts w:ascii="仿宋_GB2312" w:hAnsi="ˎ̥" w:eastAsia="仿宋_GB2312"/>
          <w:sz w:val="32"/>
          <w:szCs w:val="32"/>
        </w:rPr>
      </w:pPr>
      <w:r>
        <w:rPr>
          <w:rFonts w:hint="eastAsia" w:ascii="仿宋_GB2312" w:hAnsi="ˎ̥" w:eastAsia="仿宋_GB2312"/>
          <w:sz w:val="32"/>
          <w:szCs w:val="32"/>
        </w:rPr>
        <w:t>二、上级补助收入：指事业单位从主管部门和上级单位取得的非财政补助收入。</w:t>
      </w:r>
    </w:p>
    <w:p>
      <w:pPr>
        <w:ind w:firstLine="640" w:firstLineChars="200"/>
        <w:rPr>
          <w:rFonts w:ascii="仿宋_GB2312" w:hAnsi="ˎ̥" w:eastAsia="仿宋_GB2312"/>
          <w:sz w:val="32"/>
          <w:szCs w:val="32"/>
        </w:rPr>
      </w:pPr>
      <w:r>
        <w:rPr>
          <w:rFonts w:hint="eastAsia" w:ascii="仿宋_GB2312" w:hAnsi="ˎ̥" w:eastAsia="仿宋_GB2312"/>
          <w:sz w:val="32"/>
          <w:szCs w:val="32"/>
        </w:rPr>
        <w:t>三、事业收入：指事业单位开展专业业务活动及辅助活动取得的收入。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四、经营收入：指事业单位在专业业务活动及其辅助活动之外开展非独立核算经营活动取得的收入。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五、附属单位上缴收入：指事业单位取得附属独立核算单位根据有关规定上缴的收入。</w:t>
      </w:r>
    </w:p>
    <w:p>
      <w:pPr>
        <w:ind w:firstLine="640" w:firstLineChars="200"/>
        <w:rPr>
          <w:rFonts w:ascii="仿宋_GB2312" w:hAnsi="ˎ̥" w:eastAsia="仿宋_GB2312"/>
          <w:sz w:val="32"/>
          <w:szCs w:val="32"/>
        </w:rPr>
      </w:pPr>
      <w:r>
        <w:rPr>
          <w:rFonts w:hint="eastAsia" w:ascii="仿宋_GB2312" w:hAnsi="ˎ̥" w:eastAsia="仿宋_GB2312"/>
          <w:sz w:val="32"/>
          <w:szCs w:val="32"/>
        </w:rPr>
        <w:t>六、其他收入：指除上述“财政拨款收入”“事业收入”“上级补助收入”“经营收入”“附属单位上缴收入”等以外的收入。</w:t>
      </w:r>
    </w:p>
    <w:p>
      <w:pPr>
        <w:ind w:firstLine="640" w:firstLineChars="200"/>
        <w:rPr>
          <w:rFonts w:ascii="仿宋_GB2312" w:hAnsi="ˎ̥" w:eastAsia="仿宋_GB2312"/>
          <w:sz w:val="32"/>
          <w:szCs w:val="32"/>
        </w:rPr>
      </w:pPr>
      <w:r>
        <w:rPr>
          <w:rFonts w:hint="eastAsia" w:ascii="仿宋_GB2312" w:hAnsi="ˎ̥" w:eastAsia="仿宋_GB2312"/>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ind w:firstLine="640" w:firstLineChars="200"/>
        <w:rPr>
          <w:rFonts w:ascii="仿宋_GB2312" w:hAnsi="ˎ̥" w:eastAsia="仿宋_GB2312"/>
          <w:sz w:val="32"/>
          <w:szCs w:val="32"/>
        </w:rPr>
      </w:pPr>
      <w:r>
        <w:rPr>
          <w:rFonts w:hint="eastAsia" w:ascii="仿宋_GB2312" w:hAnsi="ˎ̥" w:eastAsia="仿宋_GB2312"/>
          <w:sz w:val="32"/>
          <w:szCs w:val="32"/>
        </w:rPr>
        <w:t>八、年初结转和结余：指以前年度尚未完成、结转到本年按有关规定继续使用的资金。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九、结余分配：指事业单位缴纳企业所得税以及从非财政拨款结余或经营结余中提取各类结余的情况。</w:t>
      </w:r>
    </w:p>
    <w:p>
      <w:pPr>
        <w:ind w:firstLine="640" w:firstLineChars="200"/>
        <w:rPr>
          <w:rFonts w:ascii="仿宋_GB2312" w:hAnsi="ˎ̥" w:eastAsia="仿宋_GB2312"/>
          <w:sz w:val="32"/>
          <w:szCs w:val="32"/>
        </w:rPr>
      </w:pPr>
      <w:r>
        <w:rPr>
          <w:rFonts w:hint="eastAsia" w:ascii="仿宋_GB2312" w:hAnsi="ˎ̥" w:eastAsia="仿宋_GB2312"/>
          <w:sz w:val="32"/>
          <w:szCs w:val="32"/>
        </w:rPr>
        <w:t>十、年末结转和结余：指本年度或以前年度预算安排、因客观条件发生变化无法按原计划实施，需要延迟到以后年度按有关规定继续使用的资金（不包括事业单位非财政拨款结余和专用结余）。</w:t>
      </w:r>
    </w:p>
    <w:p>
      <w:pPr>
        <w:ind w:firstLine="640" w:firstLineChars="200"/>
        <w:rPr>
          <w:rFonts w:ascii="仿宋_GB2312" w:hAnsi="ˎ̥" w:eastAsia="仿宋_GB2312"/>
          <w:sz w:val="32"/>
          <w:szCs w:val="32"/>
        </w:rPr>
      </w:pPr>
      <w:r>
        <w:rPr>
          <w:rFonts w:hint="eastAsia" w:ascii="仿宋_GB2312" w:hAnsi="ˎ̥" w:eastAsia="仿宋_GB2312"/>
          <w:sz w:val="32"/>
          <w:szCs w:val="32"/>
        </w:rPr>
        <w:t>十一、基本支出：指为保障机构正常运转、完成日常工作任务而发生的人员支出和公用支出。</w:t>
      </w:r>
    </w:p>
    <w:p>
      <w:pPr>
        <w:ind w:firstLine="640" w:firstLineChars="200"/>
        <w:rPr>
          <w:rFonts w:ascii="仿宋_GB2312" w:hAnsi="ˎ̥" w:eastAsia="仿宋_GB2312"/>
          <w:sz w:val="32"/>
          <w:szCs w:val="32"/>
        </w:rPr>
      </w:pPr>
      <w:r>
        <w:rPr>
          <w:rFonts w:hint="eastAsia" w:ascii="仿宋_GB2312" w:hAnsi="ˎ̥" w:eastAsia="仿宋_GB2312"/>
          <w:sz w:val="32"/>
          <w:szCs w:val="32"/>
        </w:rPr>
        <w:t>十二、项目支出：指在基本支出之外为完成特定行政任务和事业发展目标所发生的支出。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十三、经营支出：指事业单位在专业业务活动及其辅助活动之外开展非独立核算经营活动发生的支出。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十四、“三公”经费：纳入本级财政预决算管理的“三公”经费，是指用一般公共预算</w:t>
      </w:r>
      <w:r>
        <w:rPr>
          <w:rFonts w:hint="eastAsia" w:ascii="仿宋_GB2312" w:hAnsi="ˎ̥" w:eastAsia="仿宋_GB2312"/>
          <w:sz w:val="32"/>
          <w:szCs w:val="32"/>
          <w:lang w:eastAsia="zh-CN"/>
        </w:rPr>
        <w:t>财政</w:t>
      </w:r>
      <w:r>
        <w:rPr>
          <w:rFonts w:hint="eastAsia" w:ascii="仿宋_GB2312" w:hAnsi="ˎ̥" w:eastAsia="仿宋_GB2312"/>
          <w:sz w:val="32"/>
          <w:szCs w:val="32"/>
        </w:rPr>
        <w:t>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ind w:firstLine="645"/>
        <w:rPr>
          <w:rFonts w:ascii="仿宋_GB2312" w:hAnsi="ˎ̥" w:eastAsia="仿宋_GB2312"/>
          <w:sz w:val="32"/>
          <w:szCs w:val="32"/>
        </w:rPr>
      </w:pPr>
      <w:r>
        <w:rPr>
          <w:rFonts w:hint="eastAsia" w:ascii="仿宋_GB2312" w:hAnsi="ˎ̥" w:eastAsia="仿宋_GB2312"/>
          <w:sz w:val="32"/>
          <w:szCs w:val="32"/>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5DC64E58"/>
    <w:multiLevelType w:val="multilevel"/>
    <w:tmpl w:val="5DC64E58"/>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30C15CB"/>
    <w:multiLevelType w:val="singleLevel"/>
    <w:tmpl w:val="630C15CB"/>
    <w:lvl w:ilvl="0" w:tentative="0">
      <w:start w:val="3"/>
      <w:numFmt w:val="chineseCounting"/>
      <w:suff w:val="nothing"/>
      <w:lvlText w:val="（%1）"/>
      <w:lvlJc w:val="left"/>
    </w:lvl>
  </w:abstractNum>
  <w:abstractNum w:abstractNumId="3">
    <w:nsid w:val="64CA3685"/>
    <w:multiLevelType w:val="singleLevel"/>
    <w:tmpl w:val="64CA3685"/>
    <w:lvl w:ilvl="0" w:tentative="0">
      <w:start w:val="12"/>
      <w:numFmt w:val="chineseCounting"/>
      <w:suff w:val="nothing"/>
      <w:lvlText w:val="%1、"/>
      <w:lvlJc w:val="left"/>
    </w:lvl>
  </w:abstractNum>
  <w:abstractNum w:abstractNumId="4">
    <w:nsid w:val="72109F8D"/>
    <w:multiLevelType w:val="singleLevel"/>
    <w:tmpl w:val="72109F8D"/>
    <w:lvl w:ilvl="0" w:tentative="0">
      <w:start w:val="7"/>
      <w:numFmt w:val="chineseCounting"/>
      <w:suff w:val="nothing"/>
      <w:lvlText w:val="%1、"/>
      <w:lvlJc w:val="left"/>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ZjU2ZTc3NDU5MDBjMzA3NzEwYzEzMzdjNTVjZmIifQ=="/>
  </w:docVars>
  <w:rsids>
    <w:rsidRoot w:val="6E7C74A2"/>
    <w:rsid w:val="00016261"/>
    <w:rsid w:val="00077FAF"/>
    <w:rsid w:val="000A1A03"/>
    <w:rsid w:val="000B6626"/>
    <w:rsid w:val="000F1030"/>
    <w:rsid w:val="00112C9D"/>
    <w:rsid w:val="00220AF3"/>
    <w:rsid w:val="00261E5F"/>
    <w:rsid w:val="002C296B"/>
    <w:rsid w:val="003119D3"/>
    <w:rsid w:val="00325423"/>
    <w:rsid w:val="00333B79"/>
    <w:rsid w:val="003A4834"/>
    <w:rsid w:val="003A5476"/>
    <w:rsid w:val="00481863"/>
    <w:rsid w:val="004D71A7"/>
    <w:rsid w:val="00566175"/>
    <w:rsid w:val="005F5DB0"/>
    <w:rsid w:val="00600034"/>
    <w:rsid w:val="00626A3B"/>
    <w:rsid w:val="006B5024"/>
    <w:rsid w:val="006C537C"/>
    <w:rsid w:val="00712A29"/>
    <w:rsid w:val="007C3170"/>
    <w:rsid w:val="008A5443"/>
    <w:rsid w:val="009230F9"/>
    <w:rsid w:val="00AD4969"/>
    <w:rsid w:val="00B43FDE"/>
    <w:rsid w:val="00C65598"/>
    <w:rsid w:val="00D34635"/>
    <w:rsid w:val="00D3576A"/>
    <w:rsid w:val="00E1385D"/>
    <w:rsid w:val="00E24A9E"/>
    <w:rsid w:val="00E5155C"/>
    <w:rsid w:val="00E92604"/>
    <w:rsid w:val="00E94FE3"/>
    <w:rsid w:val="00ED5015"/>
    <w:rsid w:val="00F525E9"/>
    <w:rsid w:val="00F933C6"/>
    <w:rsid w:val="16516BC5"/>
    <w:rsid w:val="207538FC"/>
    <w:rsid w:val="29077DAB"/>
    <w:rsid w:val="330D73E3"/>
    <w:rsid w:val="3A71514C"/>
    <w:rsid w:val="3B11617C"/>
    <w:rsid w:val="41067DC3"/>
    <w:rsid w:val="4AC2426F"/>
    <w:rsid w:val="58BA04D8"/>
    <w:rsid w:val="6E7C74A2"/>
    <w:rsid w:val="715473BD"/>
    <w:rsid w:val="78ED6A01"/>
    <w:rsid w:val="7BF04D8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WPSOffice手动目录 1"/>
    <w:qFormat/>
    <w:uiPriority w:val="0"/>
    <w:rPr>
      <w:rFonts w:ascii="Times New Roman" w:hAnsi="Times New Roman" w:eastAsia="宋体" w:cs="Times New Roman"/>
      <w:lang w:val="en-US" w:eastAsia="zh-CN" w:bidi="ar-SA"/>
    </w:rPr>
  </w:style>
  <w:style w:type="paragraph" w:customStyle="1" w:styleId="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
    <w:name w:val="正文1 Char Char Char"/>
    <w:basedOn w:val="1"/>
    <w:qFormat/>
    <w:uiPriority w:val="0"/>
    <w:pPr>
      <w:spacing w:line="360" w:lineRule="auto"/>
      <w:ind w:firstLine="200" w:firstLineChars="200"/>
    </w:pPr>
  </w:style>
  <w:style w:type="paragraph" w:customStyle="1" w:styleId="10">
    <w:name w:val="List Paragraph"/>
    <w:basedOn w:val="1"/>
    <w:qFormat/>
    <w:uiPriority w:val="99"/>
    <w:pPr>
      <w:ind w:firstLine="420" w:firstLineChars="200"/>
    </w:pPr>
  </w:style>
  <w:style w:type="character" w:customStyle="1" w:styleId="11">
    <w:name w:val="页眉 Char"/>
    <w:basedOn w:val="4"/>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17</Pages>
  <Words>1280</Words>
  <Characters>7299</Characters>
  <Lines>60</Lines>
  <Paragraphs>17</Paragraphs>
  <TotalTime>0</TotalTime>
  <ScaleCrop>false</ScaleCrop>
  <LinksUpToDate>false</LinksUpToDate>
  <CharactersWithSpaces>8562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2022-09-23T23:37:00Z</dcterms:created>
  <dc:creator>Administrator</dc:creator>
  <cp:lastModifiedBy>Administrator</cp:lastModifiedBy>
  <dcterms:modified xsi:type="dcterms:W3CDTF">2023-08-02T11:04:02Z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5FDD1A2471F54AFF83029D55256E35C3</vt:lpwstr>
  </property>
</Properties>
</file>