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11" w:name="_GoBack"/>
      <w:bookmarkEnd w:id="11"/>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2022年海口市梧桐幼儿园</w:t>
      </w:r>
      <w:r>
        <w:rPr>
          <w:rFonts w:hint="eastAsia"/>
          <w:sz w:val="52"/>
          <w:szCs w:val="52"/>
          <w:lang w:eastAsia="zh-CN"/>
        </w:rPr>
        <w:t>单位</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海口市梧桐幼儿园概况</w:t>
      </w:r>
    </w:p>
    <w:p>
      <w:pPr>
        <w:pStyle w:val="10"/>
        <w:numPr>
          <w:ilvl w:val="0"/>
          <w:numId w:val="2"/>
        </w:numPr>
        <w:ind w:firstLine="0" w:firstLineChars="0"/>
        <w:jc w:val="left"/>
        <w:rPr>
          <w:rFonts w:hint="eastAsia" w:ascii="黑体" w:hAnsi="黑体" w:eastAsia="黑体"/>
          <w:sz w:val="32"/>
          <w:szCs w:val="32"/>
        </w:rPr>
      </w:pPr>
      <w:r>
        <w:rPr>
          <w:rFonts w:hint="eastAsia" w:ascii="黑体" w:hAnsi="黑体" w:eastAsia="黑体"/>
          <w:sz w:val="32"/>
          <w:szCs w:val="32"/>
        </w:rPr>
        <w:t>主要职能</w:t>
      </w:r>
    </w:p>
    <w:p>
      <w:pPr>
        <w:pStyle w:val="10"/>
        <w:numPr>
          <w:ilvl w:val="0"/>
          <w:numId w:val="2"/>
        </w:numPr>
        <w:ind w:firstLine="0" w:firstLineChars="0"/>
        <w:jc w:val="left"/>
        <w:rPr>
          <w:rFonts w:hint="eastAsia" w:ascii="黑体" w:hAnsi="黑体" w:eastAsia="黑体"/>
          <w:sz w:val="32"/>
          <w:szCs w:val="32"/>
        </w:rPr>
      </w:pPr>
      <w:r>
        <w:rPr>
          <w:rFonts w:hint="eastAsia" w:ascii="黑体" w:hAnsi="黑体" w:eastAsia="黑体"/>
          <w:sz w:val="32"/>
          <w:szCs w:val="32"/>
          <w:lang w:eastAsia="zh-CN"/>
        </w:rPr>
        <w:t>机构设置</w:t>
      </w:r>
    </w:p>
    <w:p>
      <w:pPr>
        <w:pStyle w:val="10"/>
        <w:numPr>
          <w:ilvl w:val="0"/>
          <w:numId w:val="1"/>
        </w:numPr>
        <w:ind w:firstLineChars="0"/>
        <w:rPr>
          <w:rFonts w:ascii="黑体" w:hAnsi="黑体" w:eastAsia="黑体"/>
          <w:sz w:val="32"/>
          <w:szCs w:val="32"/>
        </w:rPr>
      </w:pPr>
      <w:r>
        <w:rPr>
          <w:rFonts w:hint="eastAsia" w:ascii="黑体" w:hAnsi="黑体" w:eastAsia="黑体"/>
          <w:sz w:val="32"/>
          <w:szCs w:val="32"/>
        </w:rPr>
        <w:t>海口市梧桐幼儿园2022年</w:t>
      </w:r>
      <w:r>
        <w:rPr>
          <w:rFonts w:hint="eastAsia" w:ascii="黑体" w:hAnsi="黑体" w:eastAsia="黑体"/>
          <w:sz w:val="32"/>
          <w:szCs w:val="32"/>
          <w:lang w:eastAsia="zh-CN"/>
        </w:rPr>
        <w:t>单位</w:t>
      </w:r>
      <w:r>
        <w:rPr>
          <w:rFonts w:hint="eastAsia" w:ascii="黑体" w:hAnsi="黑体" w:eastAsia="黑体"/>
          <w:sz w:val="32"/>
          <w:szCs w:val="32"/>
        </w:rPr>
        <w:t>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单位收入</w:t>
      </w:r>
      <w:r>
        <w:rPr>
          <w:rFonts w:hint="eastAsia" w:ascii="仿宋_GB2312" w:hAnsi="仿宋_GB2312" w:eastAsia="仿宋_GB2312" w:cs="仿宋_GB2312"/>
          <w:sz w:val="32"/>
          <w:szCs w:val="32"/>
        </w:rPr>
        <w:t>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单位支出</w:t>
      </w:r>
      <w:r>
        <w:rPr>
          <w:rFonts w:hint="eastAsia" w:ascii="仿宋_GB2312" w:hAnsi="仿宋_GB2312" w:eastAsia="仿宋_GB2312" w:cs="仿宋_GB2312"/>
          <w:sz w:val="32"/>
          <w:szCs w:val="32"/>
        </w:rPr>
        <w:t>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海口市梧桐幼儿园2022年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黑体" w:hAnsi="黑体" w:eastAsia="黑体"/>
          <w:sz w:val="32"/>
          <w:szCs w:val="32"/>
        </w:rPr>
      </w:pPr>
      <w:r>
        <w:rPr>
          <w:rFonts w:hint="eastAsia" w:ascii="黑体" w:hAnsi="黑体" w:eastAsia="黑体"/>
          <w:sz w:val="32"/>
          <w:szCs w:val="32"/>
        </w:rPr>
        <w:t xml:space="preserve"> 海口市梧桐幼儿园概况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tabs>
          <w:tab w:val="left" w:pos="312"/>
        </w:tabs>
        <w:ind w:firstLine="627" w:firstLineChars="196"/>
        <w:jc w:val="left"/>
        <w:rPr>
          <w:rFonts w:ascii="仿宋_GB2312" w:hAnsi="黑体" w:eastAsia="仿宋_GB2312" w:cs="仿宋_GB2312"/>
          <w:sz w:val="32"/>
          <w:szCs w:val="32"/>
        </w:rPr>
      </w:pPr>
      <w:r>
        <w:rPr>
          <w:rFonts w:hint="eastAsia" w:ascii="仿宋" w:hAnsi="仿宋" w:eastAsia="仿宋"/>
          <w:sz w:val="32"/>
          <w:szCs w:val="32"/>
        </w:rPr>
        <w:t>（1）、</w:t>
      </w:r>
      <w:r>
        <w:rPr>
          <w:rFonts w:ascii="仿宋_GB2312" w:hAnsi="黑体" w:eastAsia="仿宋_GB2312" w:cs="仿宋_GB2312"/>
          <w:sz w:val="32"/>
          <w:szCs w:val="32"/>
        </w:rPr>
        <w:t xml:space="preserve">认真贯彻执行党的教育方针和政策。执行上级的批示 和决议，贯彻执行《国务院关于当前发展学前教育的若干意见》、 《幼儿园工作规程》、《幼儿园教育指导纲要（试行）》、《3-6 岁 儿童学习与发展指南》、《托儿所、幼儿园卫生保健制度》等。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 xml:space="preserve">实行保育与教育相结合的原则，对幼儿实施体、智、 德、美诸方面全面发展的教育，促进其身心和谐发展。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（3）、</w:t>
      </w:r>
      <w:r>
        <w:rPr>
          <w:rFonts w:ascii="仿宋_GB2312" w:hAnsi="黑体" w:eastAsia="仿宋_GB2312" w:cs="仿宋_GB2312"/>
          <w:sz w:val="32"/>
          <w:szCs w:val="32"/>
        </w:rPr>
        <w:t xml:space="preserve">加强教师队伍建设，提升教师综合能力，提高教师实施素质教育的技能，保障教职工参与民主管理和监督权力。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 xml:space="preserve">建立符合幼儿园办学规律、充满生机与活力的用人制度，合理配置教育人才资源、优化人员结构、提高教育质量和办 学效益，维护学生和教职工的合法权益。 </w:t>
      </w:r>
    </w:p>
    <w:p>
      <w:pPr>
        <w:pStyle w:val="10"/>
        <w:tabs>
          <w:tab w:val="left" w:pos="312"/>
        </w:tabs>
        <w:ind w:firstLine="480" w:firstLineChars="150"/>
        <w:jc w:val="left"/>
        <w:rPr>
          <w:rFonts w:ascii="仿宋_GB2312" w:hAnsi="黑体" w:eastAsia="仿宋_GB2312" w:cs="仿宋_GB2312"/>
          <w:sz w:val="32"/>
          <w:szCs w:val="32"/>
        </w:rPr>
      </w:pPr>
      <w:r>
        <w:rPr>
          <w:rFonts w:hint="eastAsia" w:ascii="仿宋_GB2312" w:hAnsi="黑体" w:eastAsia="仿宋_GB2312" w:cs="仿宋_GB2312"/>
          <w:sz w:val="32"/>
          <w:szCs w:val="32"/>
        </w:rPr>
        <w:t>（5）、</w:t>
      </w:r>
      <w:r>
        <w:rPr>
          <w:rFonts w:ascii="仿宋_GB2312" w:hAnsi="黑体" w:eastAsia="仿宋_GB2312" w:cs="仿宋_GB2312"/>
          <w:sz w:val="32"/>
          <w:szCs w:val="32"/>
        </w:rPr>
        <w:t xml:space="preserve">组织实施教育教学活动及教育科学研究工作，推广教育科学成果，为家长提供必要的家庭教育指导，促进教育教学质 量提高。 </w:t>
      </w:r>
    </w:p>
    <w:p>
      <w:pPr>
        <w:pStyle w:val="10"/>
        <w:tabs>
          <w:tab w:val="left" w:pos="312"/>
        </w:tabs>
        <w:ind w:left="479" w:leftChars="228" w:firstLine="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（6）、</w:t>
      </w:r>
      <w:r>
        <w:rPr>
          <w:rFonts w:ascii="仿宋_GB2312" w:hAnsi="黑体" w:eastAsia="仿宋_GB2312" w:cs="仿宋_GB2312"/>
          <w:sz w:val="32"/>
          <w:szCs w:val="32"/>
        </w:rPr>
        <w:t xml:space="preserve">管理使用幼儿园的设施、设备和经费，遵照国家有关规定收取费用并公开收费项目，加强幼儿园后勤管理，提高幼儿 园服务社会的水平。 </w:t>
      </w:r>
    </w:p>
    <w:p>
      <w:pPr>
        <w:pStyle w:val="6"/>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（7）、加强幼儿园安全管理，保障在园师生的生命安全和幼儿园的财产安全，积极参与有关部门组织的社会公益活动。</w:t>
      </w:r>
    </w:p>
    <w:p>
      <w:pPr>
        <w:pStyle w:val="6"/>
        <w:ind w:firstLine="160" w:firstLineChars="50"/>
        <w:jc w:val="left"/>
        <w:rPr>
          <w:rFonts w:ascii="仿宋_GB2312" w:hAnsi="黑体" w:eastAsia="仿宋_GB2312" w:cs="仿宋_GB2312"/>
          <w:sz w:val="32"/>
          <w:szCs w:val="32"/>
        </w:rPr>
      </w:pPr>
      <w:r>
        <w:rPr>
          <w:rFonts w:hint="eastAsia" w:ascii="仿宋_GB2312" w:hAnsi="黑体" w:eastAsia="仿宋_GB2312" w:cs="仿宋_GB2312"/>
          <w:sz w:val="32"/>
          <w:szCs w:val="32"/>
        </w:rPr>
        <w:t>（8）、促进幼儿身体正常发育和机能的协调发展，增强体质培养良好的生活习惯、卫生习惯和参加体育活动的兴趣。</w:t>
      </w:r>
    </w:p>
    <w:p>
      <w:pPr>
        <w:pStyle w:val="10"/>
        <w:ind w:firstLine="160" w:firstLineChars="50"/>
        <w:rPr>
          <w:rFonts w:ascii="仿宋_GB2312" w:hAnsi="黑体" w:eastAsia="仿宋_GB2312" w:cs="仿宋_GB2312"/>
          <w:sz w:val="32"/>
          <w:szCs w:val="32"/>
        </w:rPr>
      </w:pPr>
      <w:r>
        <w:rPr>
          <w:rFonts w:hint="eastAsia" w:ascii="仿宋_GB2312" w:hAnsi="黑体" w:eastAsia="仿宋_GB2312" w:cs="仿宋_GB2312"/>
          <w:sz w:val="32"/>
          <w:szCs w:val="32"/>
        </w:rPr>
        <w:t>（9）、</w:t>
      </w:r>
      <w:r>
        <w:rPr>
          <w:rFonts w:ascii="仿宋_GB2312" w:hAnsi="黑体" w:eastAsia="仿宋_GB2312" w:cs="仿宋_GB2312"/>
          <w:sz w:val="32"/>
          <w:szCs w:val="32"/>
        </w:rPr>
        <w:t xml:space="preserve">发展幼儿智力，培养正确运用感官和运用语言交往的基本能力，增进对环境的认识，培养有益的兴趣和未知欲望，初步的动手能力。 </w:t>
      </w:r>
    </w:p>
    <w:p>
      <w:pPr>
        <w:pStyle w:val="10"/>
        <w:ind w:firstLine="160" w:firstLineChars="50"/>
        <w:rPr>
          <w:rFonts w:ascii="仿宋_GB2312" w:hAnsi="黑体" w:eastAsia="仿宋_GB2312" w:cs="仿宋_GB2312"/>
          <w:sz w:val="32"/>
          <w:szCs w:val="32"/>
        </w:rPr>
      </w:pPr>
      <w:r>
        <w:rPr>
          <w:rFonts w:hint="eastAsia" w:ascii="仿宋_GB2312" w:hAnsi="黑体" w:eastAsia="仿宋_GB2312" w:cs="仿宋_GB2312"/>
          <w:sz w:val="32"/>
          <w:szCs w:val="32"/>
        </w:rPr>
        <w:t>（10）、</w:t>
      </w:r>
      <w:r>
        <w:rPr>
          <w:rFonts w:ascii="仿宋_GB2312" w:hAnsi="黑体" w:eastAsia="仿宋_GB2312" w:cs="仿宋_GB2312"/>
          <w:sz w:val="32"/>
          <w:szCs w:val="32"/>
        </w:rPr>
        <w:t xml:space="preserve">萌发幼儿爱家乡、爱祖国、爱集体、爱劳动、爱科学的情感，培养诚实、自信、好问、友爱、勇敢、爱护公物、克服困难、讲礼貌、守纪律等良好的品德行为和习惯，以及活泼、开朗的性格。 </w:t>
      </w:r>
    </w:p>
    <w:p>
      <w:pPr>
        <w:pStyle w:val="10"/>
        <w:ind w:firstLine="160" w:firstLineChars="50"/>
        <w:rPr>
          <w:rFonts w:ascii="仿宋_GB2312" w:hAnsi="黑体" w:eastAsia="仿宋_GB2312" w:cs="仿宋_GB2312"/>
          <w:sz w:val="32"/>
          <w:szCs w:val="32"/>
        </w:rPr>
      </w:pPr>
      <w:r>
        <w:rPr>
          <w:rFonts w:hint="eastAsia" w:ascii="仿宋_GB2312" w:hAnsi="黑体" w:eastAsia="仿宋_GB2312" w:cs="仿宋_GB2312"/>
          <w:sz w:val="32"/>
          <w:szCs w:val="32"/>
        </w:rPr>
        <w:t>（11）、</w:t>
      </w:r>
      <w:r>
        <w:rPr>
          <w:rFonts w:ascii="仿宋_GB2312" w:hAnsi="黑体" w:eastAsia="仿宋_GB2312" w:cs="仿宋_GB2312"/>
          <w:sz w:val="32"/>
          <w:szCs w:val="32"/>
        </w:rPr>
        <w:t>培养幼儿初步的感受美和表现美的情趣和能力。</w:t>
      </w:r>
      <w:bookmarkStart w:id="0" w:name="_Toc6572_WPSOffice_Level2"/>
      <w:bookmarkStart w:id="1" w:name="_Toc24059_WPSOffice_Level2"/>
      <w:bookmarkStart w:id="2" w:name="_Toc17796_WPSOffice_Level2"/>
      <w:bookmarkStart w:id="3" w:name="_Toc4833_WPSOffice_Level2"/>
      <w:bookmarkStart w:id="4" w:name="_Toc24474_WPSOffice_Level2"/>
    </w:p>
    <w:p>
      <w:pPr>
        <w:pStyle w:val="10"/>
        <w:ind w:left="0" w:leftChars="0" w:firstLine="0" w:firstLineChars="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二、机构设置</w:t>
      </w:r>
      <w:bookmarkEnd w:id="0"/>
      <w:bookmarkEnd w:id="1"/>
      <w:bookmarkEnd w:id="2"/>
      <w:bookmarkEnd w:id="3"/>
      <w:bookmarkEnd w:id="4"/>
    </w:p>
    <w:p>
      <w:pPr>
        <w:ind w:firstLine="640" w:firstLineChars="200"/>
        <w:rPr>
          <w:rFonts w:hint="eastAsia" w:ascii="仿宋_GB2312" w:hAnsi="黑体"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黑体" w:eastAsia="仿宋_GB2312" w:cs="仿宋_GB2312"/>
          <w:color w:val="000000" w:themeColor="text1"/>
          <w:kern w:val="2"/>
          <w:sz w:val="32"/>
          <w:szCs w:val="32"/>
          <w:lang w:val="en-US" w:eastAsia="zh-CN" w:bidi="ar-SA"/>
          <w14:textFill>
            <w14:solidFill>
              <w14:schemeClr w14:val="tx1"/>
            </w14:solidFill>
          </w14:textFill>
        </w:rPr>
        <w:t>纳入海口市梧桐幼儿园2022年度单位决算编制范围的二级预算单位，编制人数4人，实有2人，单位内设机构包括办公室、保健室、财务室、值班室、后勤部等部门。</w:t>
      </w:r>
    </w:p>
    <w:p>
      <w:pPr>
        <w:ind w:firstLine="640" w:firstLineChars="200"/>
        <w:rPr>
          <w:rFonts w:ascii="黑体" w:hAnsi="黑体" w:eastAsia="黑体"/>
          <w:sz w:val="32"/>
          <w:szCs w:val="32"/>
        </w:rPr>
      </w:pPr>
      <w:r>
        <w:rPr>
          <w:rFonts w:hint="eastAsia" w:ascii="黑体" w:hAnsi="黑体" w:eastAsia="黑体"/>
          <w:sz w:val="32"/>
          <w:szCs w:val="32"/>
        </w:rPr>
        <w:t>第二部分 海口市梧桐幼儿园2022年</w:t>
      </w:r>
      <w:r>
        <w:rPr>
          <w:rFonts w:hint="eastAsia" w:ascii="黑体" w:hAnsi="黑体" w:eastAsia="黑体"/>
          <w:sz w:val="32"/>
          <w:szCs w:val="32"/>
          <w:lang w:eastAsia="zh-CN"/>
        </w:rPr>
        <w:t>单位</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海口市梧桐幼儿园2022年</w:t>
      </w:r>
      <w:r>
        <w:rPr>
          <w:rFonts w:hint="eastAsia" w:ascii="黑体" w:hAnsi="黑体" w:eastAsia="黑体"/>
          <w:sz w:val="32"/>
          <w:szCs w:val="32"/>
          <w:lang w:eastAsia="zh-CN"/>
        </w:rPr>
        <w:t>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一、关于海口市梧桐幼儿园2022年财政拨款收支预算情况的总体说明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2022年财政拨款收支总预算399.12万元。其中，收入总计399.12万元，包括一般公共预算本年收入398.80万元、上年结转0.32万元；支出总计399.12万元，包括教育支出391.15万元、社会保障和就业支出2.71万元、卫生健康支出3.30万元、住房保障支出1.97万元。，结转下年0万元。</w:t>
      </w:r>
    </w:p>
    <w:p>
      <w:pPr>
        <w:ind w:firstLine="640"/>
        <w:jc w:val="left"/>
        <w:rPr>
          <w:rFonts w:ascii="黑体" w:hAnsi="黑体" w:eastAsia="黑体"/>
          <w:sz w:val="32"/>
          <w:szCs w:val="32"/>
        </w:rPr>
      </w:pPr>
      <w:r>
        <w:rPr>
          <w:rFonts w:hint="eastAsia" w:ascii="黑体" w:hAnsi="黑体" w:eastAsia="黑体"/>
          <w:sz w:val="32"/>
          <w:szCs w:val="32"/>
        </w:rPr>
        <w:t>二、关于海口市梧桐幼儿园2022年一般公共预算当年拨款情况说明</w:t>
      </w:r>
    </w:p>
    <w:p>
      <w:pPr>
        <w:ind w:firstLine="640"/>
        <w:jc w:val="left"/>
        <w:rPr>
          <w:rFonts w:ascii="仿宋_GB2312" w:hAnsi="黑体" w:eastAsia="仿宋_GB2312" w:cs="仿宋_GB2312"/>
          <w:sz w:val="32"/>
          <w:szCs w:val="32"/>
        </w:rPr>
      </w:pPr>
      <w:r>
        <w:rPr>
          <w:rFonts w:hint="eastAsia" w:ascii="楷体" w:hAnsi="楷体" w:eastAsia="楷体"/>
          <w:sz w:val="32"/>
          <w:szCs w:val="32"/>
        </w:rPr>
        <w:t>（</w:t>
      </w:r>
      <w:r>
        <w:rPr>
          <w:rFonts w:hint="eastAsia" w:ascii="仿宋_GB2312" w:hAnsi="黑体" w:eastAsia="仿宋_GB2312" w:cs="仿宋_GB2312"/>
          <w:sz w:val="32"/>
          <w:szCs w:val="32"/>
        </w:rPr>
        <w:t>一）一般公共预算当年规模变化情况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海口市梧桐幼儿园2022年一般公共预算当年拨款399.12万元，比上年预算数减少169.53万元，主要是本年度设备与工程项目减少。</w:t>
      </w:r>
    </w:p>
    <w:p>
      <w:pPr>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（二）一般公共预算当年拨款结构情况</w:t>
      </w:r>
    </w:p>
    <w:p>
      <w:pPr>
        <w:ind w:firstLine="800" w:firstLineChars="250"/>
        <w:rPr>
          <w:rFonts w:ascii="仿宋_GB2312" w:hAnsi="黑体" w:eastAsia="仿宋_GB2312" w:cs="仿宋_GB2312"/>
          <w:bCs/>
          <w:sz w:val="32"/>
          <w:szCs w:val="32"/>
        </w:rPr>
      </w:pPr>
      <w:r>
        <w:rPr>
          <w:rFonts w:hint="eastAsia" w:ascii="仿宋_GB2312" w:hAnsi="黑体" w:eastAsia="仿宋_GB2312" w:cs="仿宋_GB2312"/>
          <w:sz w:val="32"/>
          <w:szCs w:val="32"/>
        </w:rPr>
        <w:t>教育（类）支出391.15万元，占</w:t>
      </w:r>
      <w:r>
        <w:rPr>
          <w:rFonts w:ascii="仿宋_GB2312" w:hAnsi="黑体" w:eastAsia="仿宋_GB2312" w:cs="仿宋_GB2312"/>
          <w:sz w:val="32"/>
          <w:szCs w:val="32"/>
        </w:rPr>
        <w:t>98%</w:t>
      </w:r>
      <w:r>
        <w:rPr>
          <w:rFonts w:hint="eastAsia" w:ascii="仿宋_GB2312" w:hAnsi="黑体" w:eastAsia="仿宋_GB2312" w:cs="仿宋_GB2312"/>
          <w:sz w:val="32"/>
          <w:szCs w:val="32"/>
        </w:rPr>
        <w:t>；社会保障和就</w:t>
      </w:r>
      <w:r>
        <w:rPr>
          <w:rFonts w:hint="eastAsia" w:ascii="仿宋_GB2312" w:hAnsi="黑体" w:eastAsia="仿宋_GB2312" w:cs="仿宋_GB2312"/>
          <w:bCs/>
          <w:sz w:val="32"/>
          <w:szCs w:val="32"/>
        </w:rPr>
        <w:t>业支出2.71万元，占</w:t>
      </w:r>
      <w:r>
        <w:rPr>
          <w:rFonts w:ascii="仿宋_GB2312" w:hAnsi="黑体" w:eastAsia="仿宋_GB2312" w:cs="仿宋_GB2312"/>
          <w:bCs/>
          <w:sz w:val="32"/>
          <w:szCs w:val="32"/>
        </w:rPr>
        <w:t>0.</w:t>
      </w:r>
      <w:r>
        <w:rPr>
          <w:rFonts w:hint="eastAsia" w:ascii="仿宋_GB2312" w:hAnsi="黑体" w:eastAsia="仿宋_GB2312" w:cs="仿宋_GB2312"/>
          <w:bCs/>
          <w:sz w:val="32"/>
          <w:szCs w:val="32"/>
          <w:lang w:val="en-US" w:eastAsia="zh-CN"/>
        </w:rPr>
        <w:t>7</w:t>
      </w:r>
      <w:r>
        <w:rPr>
          <w:rFonts w:hint="eastAsia" w:ascii="仿宋_GB2312" w:hAnsi="黑体" w:eastAsia="仿宋_GB2312" w:cs="仿宋_GB2312"/>
          <w:bCs/>
          <w:sz w:val="32"/>
          <w:szCs w:val="32"/>
        </w:rPr>
        <w:t>%；卫生健康支出</w:t>
      </w:r>
      <w:r>
        <w:rPr>
          <w:rFonts w:ascii="仿宋_GB2312" w:hAnsi="黑体" w:eastAsia="仿宋_GB2312" w:cs="仿宋_GB2312"/>
          <w:bCs/>
          <w:sz w:val="32"/>
          <w:szCs w:val="32"/>
        </w:rPr>
        <w:t>3.</w:t>
      </w:r>
      <w:r>
        <w:rPr>
          <w:rFonts w:hint="eastAsia" w:ascii="仿宋_GB2312" w:hAnsi="黑体" w:eastAsia="仿宋_GB2312" w:cs="仿宋_GB2312"/>
          <w:bCs/>
          <w:sz w:val="32"/>
          <w:szCs w:val="32"/>
        </w:rPr>
        <w:t>30万元，住房保障支出</w:t>
      </w:r>
      <w:r>
        <w:rPr>
          <w:rFonts w:ascii="仿宋_GB2312" w:hAnsi="黑体" w:eastAsia="仿宋_GB2312" w:cs="仿宋_GB2312"/>
          <w:bCs/>
          <w:sz w:val="32"/>
          <w:szCs w:val="32"/>
        </w:rPr>
        <w:t>1.9</w:t>
      </w:r>
      <w:r>
        <w:rPr>
          <w:rFonts w:hint="eastAsia" w:ascii="仿宋_GB2312" w:hAnsi="黑体" w:eastAsia="仿宋_GB2312" w:cs="仿宋_GB2312"/>
          <w:bCs/>
          <w:sz w:val="32"/>
          <w:szCs w:val="32"/>
        </w:rPr>
        <w:t>7万元，占</w:t>
      </w:r>
      <w:r>
        <w:rPr>
          <w:rFonts w:hint="eastAsia" w:ascii="仿宋_GB2312" w:hAnsi="黑体" w:eastAsia="仿宋_GB2312" w:cs="仿宋_GB2312"/>
          <w:bCs/>
          <w:sz w:val="32"/>
          <w:szCs w:val="32"/>
          <w:lang w:val="en-US" w:eastAsia="zh-CN"/>
        </w:rPr>
        <w:t>1.3</w:t>
      </w:r>
      <w:r>
        <w:rPr>
          <w:rFonts w:ascii="仿宋_GB2312" w:hAnsi="黑体" w:eastAsia="仿宋_GB2312" w:cs="仿宋_GB2312"/>
          <w:bCs/>
          <w:sz w:val="32"/>
          <w:szCs w:val="32"/>
        </w:rPr>
        <w:t>%</w:t>
      </w:r>
      <w:r>
        <w:rPr>
          <w:rFonts w:hint="eastAsia" w:ascii="仿宋_GB2312" w:hAnsi="黑体" w:eastAsia="仿宋_GB2312" w:cs="仿宋_GB2312"/>
          <w:bCs/>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bCs/>
          <w:sz w:val="32"/>
          <w:szCs w:val="32"/>
        </w:rPr>
        <w:t>1.教育支出（类）普通教育（款）</w:t>
      </w:r>
      <w:r>
        <w:rPr>
          <w:rFonts w:ascii="仿宋_GB2312" w:hAnsi="黑体" w:eastAsia="仿宋_GB2312" w:cs="仿宋_GB2312"/>
          <w:bCs/>
          <w:sz w:val="32"/>
          <w:szCs w:val="32"/>
        </w:rPr>
        <w:t>学前教育</w:t>
      </w:r>
      <w:r>
        <w:rPr>
          <w:rFonts w:hint="eastAsia" w:ascii="仿宋_GB2312" w:hAnsi="黑体" w:eastAsia="仿宋_GB2312" w:cs="仿宋_GB2312"/>
          <w:bCs/>
          <w:sz w:val="32"/>
          <w:szCs w:val="32"/>
        </w:rPr>
        <w:t>（项）391.15万元，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减少170</w:t>
      </w:r>
      <w:r>
        <w:rPr>
          <w:rFonts w:hint="eastAsia" w:ascii="仿宋_GB2312" w:hAnsi="黑体" w:eastAsia="仿宋_GB2312"/>
          <w:sz w:val="32"/>
          <w:szCs w:val="32"/>
        </w:rPr>
        <w:t>万元，主要是本年度设备与工程项目减少。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rPr>
        <w:t>机关事业单位基本养老保险缴费</w:t>
      </w:r>
      <w:r>
        <w:rPr>
          <w:rFonts w:hint="eastAsia" w:ascii="仿宋_GB2312" w:hAnsi="黑体" w:eastAsia="仿宋_GB2312" w:cs="仿宋_GB2312"/>
          <w:sz w:val="32"/>
          <w:szCs w:val="32"/>
        </w:rPr>
        <w:t>支出（项）2022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2.71</w:t>
      </w:r>
      <w:r>
        <w:rPr>
          <w:rFonts w:hint="eastAsia" w:ascii="仿宋_GB2312" w:hAnsi="黑体" w:eastAsia="仿宋_GB2312"/>
          <w:sz w:val="32"/>
          <w:szCs w:val="32"/>
        </w:rPr>
        <w:t>万元；比上年预算数增加0.23万元，主要是本年度在编人员社保基数增加。</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rPr>
        <w:t>事业单位医疗</w:t>
      </w:r>
      <w:r>
        <w:rPr>
          <w:rFonts w:hint="eastAsia" w:ascii="仿宋_GB2312" w:hAnsi="黑体" w:eastAsia="仿宋_GB2312" w:cs="仿宋_GB2312"/>
          <w:sz w:val="32"/>
          <w:szCs w:val="32"/>
        </w:rPr>
        <w:t>（项）2022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1.44</w:t>
      </w:r>
      <w:r>
        <w:rPr>
          <w:rFonts w:hint="eastAsia" w:ascii="仿宋_GB2312" w:hAnsi="黑体" w:eastAsia="仿宋_GB2312"/>
          <w:sz w:val="32"/>
          <w:szCs w:val="32"/>
        </w:rPr>
        <w:t>万元；比上年预算数增加0.12万元，主要是本年度在编人员社保基数增加。</w:t>
      </w:r>
    </w:p>
    <w:p>
      <w:pPr>
        <w:numPr>
          <w:ilvl w:val="0"/>
          <w:numId w:val="6"/>
        </w:numPr>
        <w:ind w:firstLine="640" w:firstLineChars="200"/>
        <w:rPr>
          <w:rFonts w:ascii="仿宋_GB2312" w:hAnsi="黑体" w:eastAsia="仿宋_GB2312"/>
          <w:sz w:val="32"/>
          <w:szCs w:val="32"/>
        </w:rPr>
      </w:pP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（类）行政事业单位医疗</w:t>
      </w:r>
      <w:r>
        <w:rPr>
          <w:rFonts w:hint="eastAsia" w:ascii="仿宋_GB2312" w:hAnsi="黑体" w:eastAsia="仿宋_GB2312" w:cs="仿宋_GB2312"/>
          <w:sz w:val="32"/>
          <w:szCs w:val="32"/>
        </w:rPr>
        <w:t>（款）</w:t>
      </w:r>
      <w:r>
        <w:rPr>
          <w:rFonts w:hint="eastAsia" w:ascii="仿宋_GB2312" w:hAnsi="黑体" w:eastAsia="仿宋_GB2312"/>
          <w:sz w:val="32"/>
          <w:szCs w:val="32"/>
        </w:rPr>
        <w:t>其他行政事业单位医疗支出</w:t>
      </w:r>
      <w:r>
        <w:rPr>
          <w:rFonts w:hint="eastAsia" w:ascii="仿宋_GB2312" w:hAnsi="黑体" w:eastAsia="仿宋_GB2312" w:cs="仿宋_GB2312"/>
          <w:sz w:val="32"/>
          <w:szCs w:val="32"/>
        </w:rPr>
        <w:t>（项）2022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1.86</w:t>
      </w:r>
      <w:r>
        <w:rPr>
          <w:rFonts w:hint="eastAsia" w:ascii="仿宋_GB2312" w:hAnsi="黑体" w:eastAsia="仿宋_GB2312"/>
          <w:sz w:val="32"/>
          <w:szCs w:val="32"/>
        </w:rPr>
        <w:t>万元；比上年预算数增加0.15万元，主要是本年度在编人员社保基数增加。</w:t>
      </w:r>
    </w:p>
    <w:p>
      <w:pPr>
        <w:ind w:firstLine="640" w:firstLineChars="200"/>
        <w:rPr>
          <w:rFonts w:ascii="仿宋_GB2312" w:hAnsi="黑体" w:eastAsia="仿宋_GB2312" w:cs="仿宋_GB2312"/>
          <w:bCs/>
          <w:sz w:val="32"/>
          <w:szCs w:val="32"/>
        </w:rPr>
      </w:pPr>
      <w:r>
        <w:rPr>
          <w:rFonts w:hint="eastAsia" w:ascii="仿宋_GB2312" w:hAnsi="黑体" w:eastAsia="仿宋_GB2312"/>
          <w:sz w:val="32"/>
          <w:szCs w:val="32"/>
        </w:rPr>
        <w:t>5.住房保障</w:t>
      </w:r>
      <w:r>
        <w:rPr>
          <w:rFonts w:hint="eastAsia" w:ascii="仿宋_GB2312" w:hAnsi="黑体" w:eastAsia="仿宋_GB2312" w:cs="仿宋_GB2312"/>
          <w:sz w:val="32"/>
          <w:szCs w:val="32"/>
        </w:rPr>
        <w:t>支出</w:t>
      </w:r>
      <w:r>
        <w:rPr>
          <w:rFonts w:hint="eastAsia" w:ascii="仿宋_GB2312" w:hAnsi="黑体" w:eastAsia="仿宋_GB2312"/>
          <w:sz w:val="32"/>
          <w:szCs w:val="32"/>
        </w:rPr>
        <w:t>（类）住房改革支出</w:t>
      </w:r>
      <w:r>
        <w:rPr>
          <w:rFonts w:hint="eastAsia" w:ascii="仿宋_GB2312" w:hAnsi="黑体" w:eastAsia="仿宋_GB2312" w:cs="仿宋_GB2312"/>
          <w:sz w:val="32"/>
          <w:szCs w:val="32"/>
        </w:rPr>
        <w:t>（款）</w:t>
      </w:r>
      <w:r>
        <w:rPr>
          <w:rFonts w:hint="eastAsia" w:ascii="仿宋_GB2312" w:hAnsi="黑体" w:eastAsia="仿宋_GB2312"/>
          <w:sz w:val="32"/>
          <w:szCs w:val="32"/>
        </w:rPr>
        <w:t>住房公积金</w:t>
      </w:r>
      <w:r>
        <w:rPr>
          <w:rFonts w:hint="eastAsia" w:ascii="仿宋_GB2312" w:hAnsi="黑体" w:eastAsia="仿宋_GB2312" w:cs="仿宋_GB2312"/>
          <w:sz w:val="32"/>
          <w:szCs w:val="32"/>
        </w:rPr>
        <w:t>（项）2022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1.97</w:t>
      </w:r>
      <w:r>
        <w:rPr>
          <w:rFonts w:hint="eastAsia" w:ascii="仿宋_GB2312" w:hAnsi="黑体" w:eastAsia="仿宋_GB2312"/>
          <w:sz w:val="32"/>
          <w:szCs w:val="32"/>
        </w:rPr>
        <w:t>万元，比上年预算数减少0.02万元，主要是本年度在编人员住房公积金基数有变动。</w:t>
      </w:r>
    </w:p>
    <w:p>
      <w:pPr>
        <w:ind w:firstLine="640"/>
        <w:rPr>
          <w:rFonts w:ascii="黑体" w:hAnsi="黑体" w:eastAsia="黑体"/>
          <w:sz w:val="32"/>
          <w:szCs w:val="32"/>
        </w:rPr>
      </w:pPr>
      <w:r>
        <w:rPr>
          <w:rFonts w:hint="eastAsia" w:ascii="黑体" w:hAnsi="黑体" w:eastAsia="黑体"/>
          <w:sz w:val="32"/>
          <w:szCs w:val="32"/>
        </w:rPr>
        <w:t>三、关于海口市梧桐幼儿园2022年一般公共预算基本支出情况说明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海口市梧桐幼儿园2022年一般公共预算基本支出为33.93万元，其中：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人员经费31.89万元，主要包括：基本工资、津贴补贴、绩效工资、机关事业单位基本养老保险缴费、职工基本医疗保险缴费、公务员医疗补助缴费、其他社会保障缴费、住房公积金、医疗费、邮电费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公用经费2.04万元，主要包括：其他社会保障缴费、其他工资福利支出、办公费、培训费、工会经费</w:t>
      </w:r>
      <w:r>
        <w:rPr>
          <w:rFonts w:hint="eastAsia" w:ascii="仿宋_GB2312" w:hAnsi="黑体" w:eastAsia="仿宋_GB2312"/>
          <w:sz w:val="32"/>
          <w:szCs w:val="32"/>
          <w:lang w:eastAsia="zh-CN"/>
        </w:rPr>
        <w:t>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四、海口市梧桐幼儿园2022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（一）海口市梧桐幼儿园2022年一般公共预算“三公”经费预算数为0万元。</w:t>
      </w:r>
    </w:p>
    <w:p>
      <w:pPr>
        <w:ind w:firstLine="640"/>
        <w:rPr>
          <w:rFonts w:hint="eastAsia"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sz w:val="32"/>
          <w:szCs w:val="32"/>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p>
    <w:p>
      <w:pPr>
        <w:ind w:firstLine="640" w:firstLineChars="200"/>
        <w:rPr>
          <w:rFonts w:ascii="仿宋_GB2312" w:hAnsi="黑体" w:eastAsia="仿宋_GB2312"/>
          <w:sz w:val="32"/>
          <w:szCs w:val="32"/>
        </w:rPr>
      </w:pPr>
    </w:p>
    <w:p>
      <w:pPr>
        <w:ind w:firstLine="640" w:firstLineChars="200"/>
        <w:rPr>
          <w:rFonts w:ascii="仿宋_GB2312" w:hAnsi="黑体" w:eastAsia="仿宋_GB2312"/>
          <w:sz w:val="32"/>
          <w:szCs w:val="32"/>
        </w:rPr>
      </w:pPr>
      <w:r>
        <w:rPr>
          <w:rFonts w:hint="eastAsia" w:ascii="仿宋_GB2312" w:hAnsi="黑体" w:eastAsia="仿宋_GB2312"/>
          <w:sz w:val="32"/>
          <w:szCs w:val="32"/>
        </w:rPr>
        <w:t>（二）海口市梧桐幼儿园2022年政府性基金预算“三公”经费预算数为0万元。</w:t>
      </w:r>
    </w:p>
    <w:p>
      <w:pPr>
        <w:ind w:firstLine="640"/>
        <w:rPr>
          <w:rFonts w:hint="eastAsia" w:ascii="仿宋_GB2312" w:hAnsi="黑体" w:eastAsia="仿宋_GB2312"/>
          <w:sz w:val="32"/>
          <w:szCs w:val="32"/>
        </w:rPr>
      </w:pPr>
      <w:r>
        <w:rPr>
          <w:rFonts w:ascii="仿宋_GB2312" w:hAnsi="黑体" w:eastAsia="仿宋_GB2312"/>
          <w:sz w:val="32"/>
          <w:szCs w:val="32"/>
        </w:rPr>
        <w:t>因公出国（境）经费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。202</w:t>
      </w:r>
      <w:r>
        <w:rPr>
          <w:rFonts w:hint="eastAsia" w:ascii="仿宋_GB2312" w:hAnsi="黑体" w:eastAsia="仿宋_GB2312"/>
          <w:sz w:val="32"/>
          <w:szCs w:val="32"/>
          <w:lang w:val="en-US" w:eastAsia="zh-CN"/>
        </w:rPr>
        <w:t>2</w:t>
      </w:r>
      <w:r>
        <w:rPr>
          <w:rFonts w:ascii="仿宋_GB2312" w:hAnsi="黑体" w:eastAsia="仿宋_GB2312"/>
          <w:sz w:val="32"/>
          <w:szCs w:val="32"/>
        </w:rPr>
        <w:t>年出国计划，拟安排出国（境）组</w:t>
      </w:r>
      <w:r>
        <w:rPr>
          <w:rFonts w:hint="eastAsia" w:ascii="仿宋_GB2312" w:hAnsi="黑体" w:eastAsia="仿宋_GB2312"/>
          <w:sz w:val="32"/>
          <w:szCs w:val="32"/>
        </w:rPr>
        <w:t>0</w:t>
      </w:r>
      <w:r>
        <w:rPr>
          <w:rFonts w:ascii="仿宋_GB2312" w:hAnsi="黑体" w:eastAsia="仿宋_GB2312"/>
          <w:sz w:val="32"/>
          <w:szCs w:val="32"/>
        </w:rPr>
        <w:t>次，出国（境）</w:t>
      </w:r>
      <w:r>
        <w:rPr>
          <w:rFonts w:hint="eastAsia" w:ascii="仿宋_GB2312" w:hAnsi="黑体" w:eastAsia="仿宋_GB2312"/>
          <w:sz w:val="32"/>
          <w:szCs w:val="32"/>
        </w:rPr>
        <w:t>0</w:t>
      </w:r>
      <w:r>
        <w:rPr>
          <w:rFonts w:ascii="仿宋_GB2312" w:hAnsi="黑体" w:eastAsia="仿宋_GB2312"/>
          <w:sz w:val="32"/>
          <w:szCs w:val="32"/>
        </w:rPr>
        <w:t>人。出国（境）团组主要包括：</w:t>
      </w:r>
      <w:r>
        <w:rPr>
          <w:rFonts w:hint="eastAsia" w:ascii="仿宋_GB2312" w:hAnsi="黑体" w:eastAsia="仿宋_GB2312"/>
          <w:sz w:val="32"/>
          <w:szCs w:val="32"/>
          <w:lang w:val="en-US" w:eastAsia="zh-CN"/>
        </w:rPr>
        <w:t>无</w:t>
      </w:r>
      <w:r>
        <w:rPr>
          <w:rFonts w:ascii="仿宋_GB2312" w:hAnsi="黑体" w:eastAsia="仿宋_GB2312"/>
          <w:sz w:val="32"/>
          <w:szCs w:val="32"/>
        </w:rPr>
        <w:t>团组：目的地</w:t>
      </w:r>
      <w:r>
        <w:rPr>
          <w:rFonts w:hint="eastAsia" w:ascii="仿宋_GB2312" w:hAnsi="黑体" w:eastAsia="仿宋_GB2312"/>
          <w:sz w:val="32"/>
          <w:szCs w:val="32"/>
          <w:lang w:val="en-US" w:eastAsia="zh-CN"/>
        </w:rPr>
        <w:t>无</w:t>
      </w:r>
      <w:r>
        <w:rPr>
          <w:rFonts w:hint="eastAsia" w:ascii="仿宋_GB2312" w:hAnsi="黑体" w:eastAsia="仿宋_GB2312"/>
          <w:sz w:val="32"/>
          <w:szCs w:val="32"/>
        </w:rPr>
        <w:t>，</w:t>
      </w:r>
      <w:r>
        <w:rPr>
          <w:rFonts w:ascii="仿宋_GB2312" w:hAnsi="黑体" w:eastAsia="仿宋_GB2312"/>
          <w:sz w:val="32"/>
          <w:szCs w:val="32"/>
        </w:rPr>
        <w:t>人数为</w:t>
      </w:r>
      <w:r>
        <w:rPr>
          <w:rFonts w:hint="eastAsia" w:ascii="仿宋_GB2312" w:hAnsi="黑体" w:eastAsia="仿宋_GB2312"/>
          <w:sz w:val="32"/>
          <w:szCs w:val="32"/>
        </w:rPr>
        <w:t>0</w:t>
      </w:r>
      <w:r>
        <w:rPr>
          <w:rFonts w:ascii="仿宋_GB2312" w:hAnsi="黑体" w:eastAsia="仿宋_GB2312"/>
          <w:sz w:val="32"/>
          <w:szCs w:val="32"/>
        </w:rPr>
        <w:t>人，天数为</w:t>
      </w:r>
      <w:r>
        <w:rPr>
          <w:rFonts w:hint="eastAsia" w:ascii="仿宋_GB2312" w:hAnsi="黑体" w:eastAsia="仿宋_GB2312"/>
          <w:sz w:val="32"/>
          <w:szCs w:val="32"/>
        </w:rPr>
        <w:t>0</w:t>
      </w:r>
      <w:r>
        <w:rPr>
          <w:rFonts w:ascii="仿宋_GB2312" w:hAnsi="黑体" w:eastAsia="仿宋_GB2312"/>
          <w:sz w:val="32"/>
          <w:szCs w:val="32"/>
        </w:rPr>
        <w:t>天</w:t>
      </w:r>
      <w:r>
        <w:rPr>
          <w:rFonts w:hint="eastAsia" w:ascii="仿宋_GB2312" w:hAnsi="黑体" w:eastAsia="仿宋_GB2312"/>
          <w:sz w:val="32"/>
          <w:szCs w:val="32"/>
        </w:rPr>
        <w:t>；</w:t>
      </w:r>
    </w:p>
    <w:p>
      <w:pPr>
        <w:ind w:firstLine="640"/>
        <w:rPr>
          <w:rFonts w:hint="eastAsia" w:ascii="Times New Roman" w:hAnsi="Times New Roman" w:eastAsia="仿宋_GB2312" w:cs="Times New Roman"/>
          <w:sz w:val="32"/>
          <w:shd w:val="clear" w:color="auto" w:fill="FFFFFF"/>
        </w:rPr>
      </w:pPr>
      <w:r>
        <w:rPr>
          <w:rFonts w:ascii="仿宋_GB2312" w:hAnsi="黑体" w:eastAsia="仿宋_GB2312"/>
          <w:sz w:val="32"/>
          <w:szCs w:val="32"/>
        </w:rPr>
        <w:t>公务用车购置及运行费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r>
        <w:rPr>
          <w:rFonts w:ascii="仿宋_GB2312" w:hAnsi="黑体" w:eastAsia="仿宋_GB2312"/>
          <w:sz w:val="32"/>
          <w:szCs w:val="32"/>
        </w:rPr>
        <w:t>公务用车购置</w:t>
      </w:r>
      <w:r>
        <w:rPr>
          <w:rFonts w:hint="eastAsia" w:ascii="仿宋_GB2312" w:hAnsi="黑体" w:eastAsia="仿宋_GB2312"/>
          <w:sz w:val="32"/>
          <w:szCs w:val="32"/>
        </w:rPr>
        <w:t>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万元，公务用车</w:t>
      </w:r>
      <w:r>
        <w:rPr>
          <w:rFonts w:ascii="仿宋_GB2312" w:hAnsi="黑体" w:eastAsia="仿宋_GB2312"/>
          <w:sz w:val="32"/>
          <w:szCs w:val="32"/>
        </w:rPr>
        <w:t>运行费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ascii="仿宋_GB2312" w:hAnsi="黑体" w:eastAsia="仿宋_GB2312"/>
          <w:sz w:val="32"/>
          <w:szCs w:val="32"/>
        </w:rPr>
        <w:t>公务接待费</w:t>
      </w:r>
      <w:r>
        <w:rPr>
          <w:rFonts w:hint="eastAsia" w:ascii="仿宋_GB2312" w:hAnsi="黑体" w:eastAsia="仿宋_GB2312"/>
          <w:sz w:val="32"/>
          <w:szCs w:val="32"/>
        </w:rPr>
        <w:t>0万元</w:t>
      </w:r>
      <w:r>
        <w:rPr>
          <w:rFonts w:ascii="仿宋_GB2312" w:hAnsi="黑体" w:eastAsia="仿宋_GB2312"/>
          <w:sz w:val="32"/>
          <w:szCs w:val="32"/>
        </w:rPr>
        <w:t>，与</w:t>
      </w:r>
      <w:r>
        <w:rPr>
          <w:rFonts w:hint="eastAsia" w:ascii="仿宋_GB2312" w:hAnsi="黑体" w:eastAsia="仿宋_GB2312"/>
          <w:sz w:val="32"/>
          <w:szCs w:val="32"/>
        </w:rPr>
        <w:t>上</w:t>
      </w:r>
      <w:r>
        <w:rPr>
          <w:rFonts w:ascii="仿宋_GB2312" w:hAnsi="黑体" w:eastAsia="仿宋_GB2312"/>
          <w:sz w:val="32"/>
          <w:szCs w:val="32"/>
        </w:rPr>
        <w:t>年预算持平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计划</w:t>
      </w:r>
      <w:r>
        <w:rPr>
          <w:rFonts w:hint="eastAsia" w:ascii="仿宋_GB2312" w:hAnsi="黑体" w:eastAsia="仿宋_GB2312"/>
          <w:sz w:val="32"/>
          <w:szCs w:val="32"/>
        </w:rPr>
        <w:t>公务接待0批，0人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五、关于海口市梧桐幼儿园2022年政府性基金预算当年拨款情况说明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w:t>
      </w:r>
      <w:r>
        <w:rPr>
          <w:rFonts w:hint="eastAsia" w:ascii="仿宋_GB2312" w:hAnsi="黑体" w:eastAsia="仿宋_GB2312"/>
          <w:sz w:val="32"/>
          <w:szCs w:val="32"/>
          <w:lang w:val="en-US" w:eastAsia="zh-CN"/>
        </w:rPr>
        <w:t>2022年</w:t>
      </w:r>
      <w:r>
        <w:rPr>
          <w:rFonts w:hint="eastAsia" w:ascii="仿宋_GB2312" w:hAnsi="黑体" w:eastAsia="仿宋_GB2312"/>
          <w:sz w:val="32"/>
          <w:szCs w:val="32"/>
        </w:rPr>
        <w:t>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hint="eastAsia" w:ascii="楷体" w:hAnsi="楷体" w:eastAsia="楷体"/>
          <w:color w:val="FF0000"/>
          <w:sz w:val="32"/>
          <w:szCs w:val="32"/>
        </w:rPr>
      </w:pPr>
      <w:r>
        <w:rPr>
          <w:rFonts w:hint="eastAsia" w:ascii="楷体" w:hAnsi="楷体" w:eastAsia="楷体"/>
          <w:sz w:val="32"/>
          <w:szCs w:val="32"/>
        </w:rPr>
        <w:t>（三）政府性基金预算当年拨款具体使用情况</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六、关于海口市梧桐幼儿园2022年收支预算情况的总体说明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按照综合预算原则，海口市梧桐幼儿园所有收入和支出均纳入部门预算管理。收入包括：一般公共预算收入</w:t>
      </w:r>
      <w:r>
        <w:rPr>
          <w:rFonts w:hint="eastAsia" w:ascii="仿宋_GB2312" w:hAnsi="黑体" w:eastAsia="仿宋_GB2312"/>
          <w:sz w:val="32"/>
          <w:szCs w:val="32"/>
          <w:lang w:eastAsia="zh-CN"/>
        </w:rPr>
        <w:t>、上年结转</w:t>
      </w:r>
      <w:r>
        <w:rPr>
          <w:rFonts w:hint="eastAsia" w:ascii="仿宋_GB2312" w:hAnsi="黑体" w:eastAsia="仿宋_GB2312"/>
          <w:sz w:val="32"/>
          <w:szCs w:val="32"/>
        </w:rPr>
        <w:t>、教育支出391.15万元；社会保障和就业支出2.71万元；卫生健康支出3.30万元；住房保障支出1.97万元，海口市梧桐幼儿园2022年收支总预算399.12万元。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七、关于海口市梧桐幼儿园2022年收入预算情况说明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海口市梧桐幼儿园2022年收入预算399.12万元，其中：上年结转0.32万元，占0.08%；</w:t>
      </w:r>
      <w:r>
        <w:rPr>
          <w:rFonts w:hint="eastAsia" w:ascii="仿宋_GB2312" w:hAnsi="黑体" w:eastAsia="仿宋_GB2312"/>
          <w:sz w:val="32"/>
          <w:szCs w:val="32"/>
          <w:lang w:eastAsia="zh-CN"/>
        </w:rPr>
        <w:t>一般公共预算</w:t>
      </w:r>
      <w:r>
        <w:rPr>
          <w:rFonts w:hint="eastAsia" w:ascii="仿宋_GB2312" w:hAnsi="黑体" w:eastAsia="仿宋_GB2312"/>
          <w:sz w:val="32"/>
          <w:szCs w:val="32"/>
        </w:rPr>
        <w:t>拨款收入399.12万元，占</w:t>
      </w:r>
      <w:r>
        <w:rPr>
          <w:rFonts w:hint="eastAsia" w:ascii="仿宋_GB2312" w:hAnsi="黑体" w:eastAsia="仿宋_GB2312"/>
          <w:sz w:val="32"/>
          <w:szCs w:val="32"/>
          <w:lang w:val="en-US" w:eastAsia="zh-CN"/>
        </w:rPr>
        <w:t>99.92</w:t>
      </w:r>
      <w:r>
        <w:rPr>
          <w:rFonts w:hint="eastAsia" w:ascii="仿宋_GB2312" w:hAnsi="黑体" w:eastAsia="仿宋_GB2312"/>
          <w:sz w:val="32"/>
          <w:szCs w:val="32"/>
        </w:rPr>
        <w:t>%。比上年预算数减少169.53万元，主要是本年度设备与工程项目减少。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八、关于海口市梧桐幼儿园2022年支出预算情况说明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海口市梧桐幼儿园2022年支出预算399.12万元，其中：基本支出33.93万元，占8.5%；项目支出365.18万元，占91.5%。比上年预算数减少169.53万元，主要是本年度工程项目减少。</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lang w:eastAsia="zh-CN"/>
          <w14:textFill>
            <w14:solidFill>
              <w14:schemeClr w14:val="tx1"/>
            </w14:solidFill>
          </w14:textFill>
        </w:rPr>
        <w:t>（</w:t>
      </w:r>
      <w:r>
        <w:rPr>
          <w:rFonts w:hint="eastAsia" w:ascii="仿宋_GB2312" w:hAnsi="ˎ̥" w:eastAsia="仿宋_GB2312"/>
          <w:color w:val="000000" w:themeColor="text1"/>
          <w:sz w:val="32"/>
          <w:szCs w:val="32"/>
          <w:lang w:val="en-US" w:eastAsia="zh-CN"/>
          <w14:textFill>
            <w14:solidFill>
              <w14:schemeClr w14:val="tx1"/>
            </w14:solidFill>
          </w14:textFill>
        </w:rPr>
        <w:t>一</w:t>
      </w:r>
      <w:r>
        <w:rPr>
          <w:rFonts w:hint="eastAsia" w:ascii="仿宋_GB2312" w:hAnsi="ˎ̥" w:eastAsia="仿宋_GB2312"/>
          <w:color w:val="000000" w:themeColor="text1"/>
          <w:sz w:val="32"/>
          <w:szCs w:val="32"/>
          <w:lang w:eastAsia="zh-CN"/>
          <w14:textFill>
            <w14:solidFill>
              <w14:schemeClr w14:val="tx1"/>
            </w14:solidFill>
          </w14:textFill>
        </w:rPr>
        <w:t>）</w:t>
      </w:r>
      <w:bookmarkStart w:id="5" w:name="_Toc5978_WPSOffice_Level2"/>
      <w:bookmarkStart w:id="6" w:name="_Toc15565_WPSOffice_Level2"/>
      <w:bookmarkStart w:id="7" w:name="_Toc18325_WPSOffice_Level2"/>
      <w:bookmarkStart w:id="8" w:name="_Toc23598_WPSOffice_Level2"/>
      <w:bookmarkStart w:id="9" w:name="_Toc32639_WPSOffice_Level2"/>
      <w:bookmarkStart w:id="10" w:name="_Toc15262_WPSOffice_Level2"/>
      <w:r>
        <w:rPr>
          <w:rFonts w:hint="eastAsia" w:ascii="仿宋_GB2312" w:hAnsi="ˎ̥" w:eastAsia="仿宋_GB2312"/>
          <w:color w:val="000000" w:themeColor="text1"/>
          <w:sz w:val="32"/>
          <w:szCs w:val="32"/>
          <w14:textFill>
            <w14:solidFill>
              <w14:schemeClr w14:val="tx1"/>
            </w14:solidFill>
          </w14:textFill>
        </w:rPr>
        <w:t>机关运行经费支出情况。</w:t>
      </w:r>
      <w:bookmarkEnd w:id="5"/>
      <w:bookmarkEnd w:id="6"/>
      <w:bookmarkEnd w:id="7"/>
      <w:bookmarkEnd w:id="8"/>
      <w:bookmarkEnd w:id="9"/>
      <w:bookmarkEnd w:id="10"/>
    </w:p>
    <w:p>
      <w:pPr>
        <w:ind w:firstLine="640" w:firstLineChars="200"/>
        <w:rPr>
          <w:rFonts w:hint="eastAsia" w:ascii="仿宋_GB2312" w:hAnsi="ˎ̥" w:eastAsia="仿宋_GB2312"/>
          <w:color w:val="000000" w:themeColor="text1"/>
          <w:sz w:val="32"/>
          <w:szCs w:val="32"/>
          <w14:textFill>
            <w14:solidFill>
              <w14:schemeClr w14:val="tx1"/>
            </w14:solidFill>
          </w14:textFill>
        </w:rPr>
      </w:pPr>
      <w:r>
        <w:rPr>
          <w:rFonts w:hint="eastAsia" w:ascii="仿宋_GB2312" w:hAnsi="ˎ̥" w:eastAsia="仿宋_GB2312"/>
          <w:color w:val="000000" w:themeColor="text1"/>
          <w:sz w:val="32"/>
          <w:szCs w:val="32"/>
          <w14:textFill>
            <w14:solidFill>
              <w14:schemeClr w14:val="tx1"/>
            </w14:solidFill>
          </w14:textFill>
        </w:rPr>
        <w:t>202</w:t>
      </w:r>
      <w:r>
        <w:rPr>
          <w:rFonts w:hint="eastAsia" w:ascii="仿宋_GB2312" w:hAnsi="ˎ̥" w:eastAsia="仿宋_GB2312"/>
          <w:color w:val="000000" w:themeColor="text1"/>
          <w:sz w:val="32"/>
          <w:szCs w:val="32"/>
          <w:lang w:val="en-US" w:eastAsia="zh-CN"/>
          <w14:textFill>
            <w14:solidFill>
              <w14:schemeClr w14:val="tx1"/>
            </w14:solidFill>
          </w14:textFill>
        </w:rPr>
        <w:t>2</w:t>
      </w:r>
      <w:r>
        <w:rPr>
          <w:rFonts w:hint="eastAsia" w:ascii="仿宋_GB2312" w:hAnsi="ˎ̥" w:eastAsia="仿宋_GB2312"/>
          <w:color w:val="000000" w:themeColor="text1"/>
          <w:sz w:val="32"/>
          <w:szCs w:val="32"/>
          <w14:textFill>
            <w14:solidFill>
              <w14:schemeClr w14:val="tx1"/>
            </w14:solidFill>
          </w14:textFill>
        </w:rPr>
        <w:t>年海口市梧桐幼儿园单位机关运行经费</w:t>
      </w:r>
      <w:r>
        <w:rPr>
          <w:rFonts w:ascii="仿宋_GB2312" w:hAnsi="ˎ̥" w:eastAsia="仿宋_GB2312"/>
          <w:color w:val="000000" w:themeColor="text1"/>
          <w:sz w:val="32"/>
          <w:szCs w:val="32"/>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万元（为单位</w:t>
      </w:r>
      <w:r>
        <w:rPr>
          <w:rFonts w:hint="eastAsia" w:ascii="仿宋_GB2312" w:hAnsi="ˎ̥" w:eastAsia="仿宋_GB2312"/>
          <w:color w:val="000000" w:themeColor="text1"/>
          <w:sz w:val="32"/>
          <w:szCs w:val="32"/>
          <w:lang w:val="en-US" w:eastAsia="zh-CN"/>
          <w14:textFill>
            <w14:solidFill>
              <w14:schemeClr w14:val="tx1"/>
            </w14:solidFill>
          </w14:textFill>
        </w:rPr>
        <w:t>预</w:t>
      </w:r>
      <w:r>
        <w:rPr>
          <w:rFonts w:hint="eastAsia" w:ascii="仿宋_GB2312" w:hAnsi="ˎ̥" w:eastAsia="仿宋_GB2312"/>
          <w:color w:val="000000" w:themeColor="text1"/>
          <w:sz w:val="32"/>
          <w:szCs w:val="32"/>
          <w14:textFill>
            <w14:solidFill>
              <w14:schemeClr w14:val="tx1"/>
            </w14:solidFill>
          </w14:textFill>
        </w:rPr>
        <w:t>算中行政单位和参公事业单位使用一般公共预算财政拨款安排的基本支出中的日常公用经费支出，事业单位没有机关运行经费支出），比年初预算增加（减少）</w:t>
      </w:r>
      <w:r>
        <w:rPr>
          <w:rFonts w:ascii="仿宋_GB2312" w:hAnsi="ˎ̥" w:eastAsia="仿宋_GB2312"/>
          <w:color w:val="000000" w:themeColor="text1"/>
          <w:sz w:val="32"/>
          <w:szCs w:val="32"/>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万元，增长（降低）</w:t>
      </w:r>
      <w:r>
        <w:rPr>
          <w:rFonts w:ascii="仿宋_GB2312" w:hAnsi="ˎ̥" w:eastAsia="仿宋_GB2312"/>
          <w:color w:val="000000" w:themeColor="text1"/>
          <w:sz w:val="32"/>
          <w:szCs w:val="32"/>
          <w14:textFill>
            <w14:solidFill>
              <w14:schemeClr w14:val="tx1"/>
            </w14:solidFill>
          </w14:textFill>
        </w:rPr>
        <w:t>0</w:t>
      </w:r>
      <w:r>
        <w:rPr>
          <w:rFonts w:hint="eastAsia" w:ascii="仿宋_GB2312" w:hAnsi="ˎ̥" w:eastAsia="仿宋_GB2312"/>
          <w:color w:val="000000" w:themeColor="text1"/>
          <w:sz w:val="32"/>
          <w:szCs w:val="32"/>
          <w14:textFill>
            <w14:solidFill>
              <w14:schemeClr w14:val="tx1"/>
            </w14:solidFill>
          </w14:textFill>
        </w:rPr>
        <w:t>%。主要原因是：本单位无此项相关收支</w:t>
      </w:r>
      <w:r>
        <w:rPr>
          <w:rFonts w:hint="eastAsia" w:ascii="仿宋_GB2312" w:hAnsi="ˎ̥" w:eastAsia="仿宋_GB2312"/>
          <w:color w:val="000000" w:themeColor="text1"/>
          <w:sz w:val="32"/>
          <w:szCs w:val="32"/>
          <w:lang w:val="en-US" w:eastAsia="zh-CN"/>
          <w14:textFill>
            <w14:solidFill>
              <w14:schemeClr w14:val="tx1"/>
            </w14:solidFill>
          </w14:textFill>
        </w:rPr>
        <w:t>预</w:t>
      </w:r>
      <w:r>
        <w:rPr>
          <w:rFonts w:hint="eastAsia" w:ascii="仿宋_GB2312" w:hAnsi="ˎ̥" w:eastAsia="仿宋_GB2312"/>
          <w:color w:val="000000" w:themeColor="text1"/>
          <w:sz w:val="32"/>
          <w:szCs w:val="32"/>
          <w14:textFill>
            <w14:solidFill>
              <w14:schemeClr w14:val="tx1"/>
            </w14:solidFill>
          </w14:textFill>
        </w:rPr>
        <w:t>算数据。</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（二</w:t>
      </w:r>
      <w:r>
        <w:rPr>
          <w:rFonts w:hint="eastAsia" w:ascii="仿宋_GB2312" w:hAnsi="黑体" w:eastAsia="仿宋_GB2312"/>
          <w:sz w:val="32"/>
          <w:szCs w:val="32"/>
        </w:rPr>
        <w:t>）政府采购情况</w:t>
      </w:r>
    </w:p>
    <w:p>
      <w:pPr>
        <w:ind w:firstLine="640"/>
        <w:rPr>
          <w:rFonts w:ascii="仿宋_GB2312" w:hAnsi="黑体" w:eastAsia="仿宋_GB2312"/>
          <w:sz w:val="32"/>
          <w:szCs w:val="32"/>
        </w:rPr>
      </w:pPr>
      <w:r>
        <w:rPr>
          <w:rFonts w:hint="eastAsia" w:ascii="仿宋_GB2312" w:hAnsi="黑体" w:eastAsia="仿宋_GB2312"/>
          <w:sz w:val="32"/>
          <w:szCs w:val="32"/>
        </w:rPr>
        <w:t>2022年海口市梧桐幼儿园政府采购预算总额307.9</w:t>
      </w:r>
      <w:r>
        <w:rPr>
          <w:rFonts w:hint="eastAsia" w:ascii="仿宋_GB2312" w:hAnsi="黑体" w:eastAsia="仿宋_GB2312"/>
          <w:sz w:val="32"/>
          <w:szCs w:val="32"/>
          <w:lang w:val="en-US" w:eastAsia="zh-CN"/>
        </w:rPr>
        <w:t>8</w:t>
      </w:r>
      <w:r>
        <w:rPr>
          <w:rFonts w:hint="eastAsia" w:ascii="仿宋_GB2312" w:hAnsi="黑体" w:eastAsia="仿宋_GB2312"/>
          <w:sz w:val="32"/>
          <w:szCs w:val="32"/>
        </w:rPr>
        <w:t>万元，其中：政府采购货物预算0.86万元，政府采购工程预算0万元，政府采购服务预算307.12万元。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val="en-US" w:eastAsia="zh-CN"/>
        </w:rPr>
        <w:t>三</w:t>
      </w:r>
      <w:r>
        <w:rPr>
          <w:rFonts w:hint="eastAsia" w:ascii="仿宋_GB2312" w:hAnsi="黑体" w:eastAsia="仿宋_GB2312"/>
          <w:sz w:val="32"/>
          <w:szCs w:val="32"/>
        </w:rPr>
        <w:t>）国有资产占有使用情况</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截至2021年12月31日，海口市梧桐幼儿园本级及下属各预算单位共有车辆0辆，其中，领导干部用车0辆，机要通信应急用车0辆、一般执法执勤用车0辆、特种专业技术用车0辆、其他用车0辆。单位价值0万元以上设备0台（套）。</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四</w:t>
      </w:r>
      <w:r>
        <w:rPr>
          <w:rFonts w:hint="eastAsia" w:ascii="仿宋_GB2312" w:hAnsi="黑体" w:eastAsia="仿宋_GB2312"/>
          <w:color w:val="000000" w:themeColor="text1"/>
          <w:sz w:val="32"/>
          <w:szCs w:val="32"/>
          <w14:textFill>
            <w14:solidFill>
              <w14:schemeClr w14:val="tx1"/>
            </w14:solidFill>
          </w14:textFill>
        </w:rPr>
        <w:t>）绩效目标设置情况</w:t>
      </w:r>
    </w:p>
    <w:p>
      <w:pPr>
        <w:ind w:firstLine="640" w:firstLineChars="200"/>
        <w:rPr>
          <w:rFonts w:hint="eastAsia"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2022年海口市梧桐幼儿园13个项目实行绩效目标管理，涉及一般公共预算398.80万元、政府性基金0万元。</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五</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重点项目预算绩效</w:t>
      </w:r>
      <w:r>
        <w:rPr>
          <w:rFonts w:hint="eastAsia" w:ascii="仿宋_GB2312" w:hAnsi="黑体" w:eastAsia="仿宋_GB2312"/>
          <w:color w:val="000000" w:themeColor="text1"/>
          <w:sz w:val="32"/>
          <w:szCs w:val="32"/>
          <w:lang w:val="en-US" w:eastAsia="zh-CN"/>
          <w14:textFill>
            <w14:solidFill>
              <w14:schemeClr w14:val="tx1"/>
            </w14:solidFill>
          </w14:textFill>
        </w:rPr>
        <w:t>目标（无）</w:t>
      </w:r>
    </w:p>
    <w:p>
      <w:pPr>
        <w:ind w:firstLine="1928" w:firstLineChars="600"/>
        <w:jc w:val="both"/>
        <w:rPr>
          <w:rFonts w:hint="eastAsia" w:ascii="黑体" w:hAnsi="黑体" w:eastAsia="黑体"/>
          <w:b/>
          <w:sz w:val="32"/>
          <w:szCs w:val="32"/>
        </w:rPr>
      </w:pPr>
    </w:p>
    <w:p>
      <w:pPr>
        <w:ind w:firstLine="2249" w:firstLineChars="700"/>
        <w:jc w:val="both"/>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二、事业收入：指事业单位开展专业业务活动及辅助活动取得的收入。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三、经营收入：指事业单位在专业业务活动及其辅助活动之外开展非独立核算经营活动取得的收入。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四、其他收入：指除上述“财政拨款收入”“事业收入”“经营收入”等以外的收入。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五、年初结转和结余：指以前年度尚未完成、结转到本年按有关规定继续使用的资金。</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六、基本支出：指行政事业单位用于为保障其机构正常运转、完成日常工作任务而发生的人员支出和公用支出。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七、工资福利支出：反映单位开支的在职职工和编制外长期聘用人员的各类劳动报酬，以及为上述人员缴纳的各项社会保险费等。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十、项目支出：指各部门、各单位为完成其特定的工作任务和事业发展目标所发生的支出。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黑体" w:eastAsia="仿宋_GB2312"/>
          <w:sz w:val="32"/>
          <w:szCs w:val="32"/>
        </w:rPr>
      </w:pPr>
    </w:p>
    <w:p>
      <w:pPr>
        <w:ind w:firstLine="640" w:firstLineChars="200"/>
        <w:rPr>
          <w:rFonts w:ascii="仿宋_GB2312" w:hAnsi="黑体" w:eastAsia="仿宋_GB2312"/>
          <w:sz w:val="32"/>
          <w:szCs w:val="32"/>
        </w:rPr>
      </w:pPr>
    </w:p>
    <w:p>
      <w:pPr>
        <w:ind w:firstLine="640" w:firstLineChars="200"/>
        <w:jc w:val="left"/>
        <w:rPr>
          <w:rFonts w:ascii="仿宋_GB2312" w:hAnsi="黑体"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134D33"/>
    <w:multiLevelType w:val="singleLevel"/>
    <w:tmpl w:val="B6134D33"/>
    <w:lvl w:ilvl="0" w:tentative="0">
      <w:start w:val="3"/>
      <w:numFmt w:val="decimal"/>
      <w:lvlText w:val="%1."/>
      <w:lvlJc w:val="left"/>
      <w:pPr>
        <w:tabs>
          <w:tab w:val="left" w:pos="312"/>
        </w:tabs>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BAD274"/>
    <w:multiLevelType w:val="singleLevel"/>
    <w:tmpl w:val="17BAD274"/>
    <w:lvl w:ilvl="0" w:tentative="0">
      <w:start w:val="9"/>
      <w:numFmt w:val="chineseCounting"/>
      <w:suff w:val="nothing"/>
      <w:lvlText w:val="%1、"/>
      <w:lvlJc w:val="left"/>
      <w:rPr>
        <w:rFonts w:hint="eastAsia"/>
      </w:r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4CB3929"/>
    <w:multiLevelType w:val="singleLevel"/>
    <w:tmpl w:val="64CB3929"/>
    <w:lvl w:ilvl="0" w:tentative="0">
      <w:start w:val="1"/>
      <w:numFmt w:val="chineseCounting"/>
      <w:suff w:val="nothing"/>
      <w:lvlText w:val="%1、"/>
      <w:lvlJc w:val="left"/>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M2ZlMTVkYWJhYzUxNmQ0YmE3ZTZlNDIyMTA3ZGIifQ=="/>
  </w:docVars>
  <w:rsids>
    <w:rsidRoot w:val="00BF4C5B"/>
    <w:rsid w:val="0008470A"/>
    <w:rsid w:val="000A776C"/>
    <w:rsid w:val="00106E2C"/>
    <w:rsid w:val="00167527"/>
    <w:rsid w:val="00173772"/>
    <w:rsid w:val="0018216E"/>
    <w:rsid w:val="00236CCB"/>
    <w:rsid w:val="00246139"/>
    <w:rsid w:val="00263323"/>
    <w:rsid w:val="002B2FEE"/>
    <w:rsid w:val="003436C6"/>
    <w:rsid w:val="003643F6"/>
    <w:rsid w:val="003B4496"/>
    <w:rsid w:val="003C0BAC"/>
    <w:rsid w:val="004129E7"/>
    <w:rsid w:val="005540C7"/>
    <w:rsid w:val="006465D6"/>
    <w:rsid w:val="00695656"/>
    <w:rsid w:val="006D0CE9"/>
    <w:rsid w:val="007571D7"/>
    <w:rsid w:val="007B4650"/>
    <w:rsid w:val="007C0B08"/>
    <w:rsid w:val="007E7566"/>
    <w:rsid w:val="008C7EDD"/>
    <w:rsid w:val="009D1974"/>
    <w:rsid w:val="009F6CAB"/>
    <w:rsid w:val="00A80C0A"/>
    <w:rsid w:val="00A97D25"/>
    <w:rsid w:val="00AA5F48"/>
    <w:rsid w:val="00AB72B8"/>
    <w:rsid w:val="00AE7D79"/>
    <w:rsid w:val="00B04BAC"/>
    <w:rsid w:val="00B30DD3"/>
    <w:rsid w:val="00B754A4"/>
    <w:rsid w:val="00BE23D1"/>
    <w:rsid w:val="00BF4C5B"/>
    <w:rsid w:val="00D30D38"/>
    <w:rsid w:val="00DD6041"/>
    <w:rsid w:val="00E37F32"/>
    <w:rsid w:val="00EF0CFA"/>
    <w:rsid w:val="00F00BAA"/>
    <w:rsid w:val="00F42527"/>
    <w:rsid w:val="01266A6E"/>
    <w:rsid w:val="01D35D3E"/>
    <w:rsid w:val="02A227A1"/>
    <w:rsid w:val="043A0A9D"/>
    <w:rsid w:val="044E03A3"/>
    <w:rsid w:val="04C60E93"/>
    <w:rsid w:val="04D70E27"/>
    <w:rsid w:val="06F33FA6"/>
    <w:rsid w:val="080812F8"/>
    <w:rsid w:val="08671A9F"/>
    <w:rsid w:val="0A194058"/>
    <w:rsid w:val="0A5F6B26"/>
    <w:rsid w:val="0AE548AC"/>
    <w:rsid w:val="0B4B1279"/>
    <w:rsid w:val="0C3C5A8F"/>
    <w:rsid w:val="0C3F0656"/>
    <w:rsid w:val="0C405504"/>
    <w:rsid w:val="0D7734F6"/>
    <w:rsid w:val="0DAF6B00"/>
    <w:rsid w:val="0E2B79FA"/>
    <w:rsid w:val="0E555BA1"/>
    <w:rsid w:val="0E6574A4"/>
    <w:rsid w:val="0FD77F2D"/>
    <w:rsid w:val="101A2510"/>
    <w:rsid w:val="116E48C1"/>
    <w:rsid w:val="123E4294"/>
    <w:rsid w:val="12E0359D"/>
    <w:rsid w:val="13A445AE"/>
    <w:rsid w:val="142C1158"/>
    <w:rsid w:val="148D505F"/>
    <w:rsid w:val="166859DF"/>
    <w:rsid w:val="16940327"/>
    <w:rsid w:val="16C94348"/>
    <w:rsid w:val="16E64EFA"/>
    <w:rsid w:val="180A5720"/>
    <w:rsid w:val="180E3CE2"/>
    <w:rsid w:val="184A0874"/>
    <w:rsid w:val="1853036D"/>
    <w:rsid w:val="192E68CC"/>
    <w:rsid w:val="1A677286"/>
    <w:rsid w:val="1AD02149"/>
    <w:rsid w:val="1AD72BA8"/>
    <w:rsid w:val="1B152DDA"/>
    <w:rsid w:val="1B2E0C1E"/>
    <w:rsid w:val="1CB84302"/>
    <w:rsid w:val="1D3D339A"/>
    <w:rsid w:val="1E967206"/>
    <w:rsid w:val="1FA906D0"/>
    <w:rsid w:val="1FDC7BDF"/>
    <w:rsid w:val="22A87507"/>
    <w:rsid w:val="240C0EF7"/>
    <w:rsid w:val="246B4C91"/>
    <w:rsid w:val="24A3267C"/>
    <w:rsid w:val="24B14D99"/>
    <w:rsid w:val="25124D8A"/>
    <w:rsid w:val="25BF7042"/>
    <w:rsid w:val="25FA62CC"/>
    <w:rsid w:val="2632207A"/>
    <w:rsid w:val="26CA1A30"/>
    <w:rsid w:val="276500BD"/>
    <w:rsid w:val="2765222F"/>
    <w:rsid w:val="27702138"/>
    <w:rsid w:val="2795132E"/>
    <w:rsid w:val="293E4722"/>
    <w:rsid w:val="29814E4A"/>
    <w:rsid w:val="29CF6DF2"/>
    <w:rsid w:val="2AB078A1"/>
    <w:rsid w:val="2BB20F54"/>
    <w:rsid w:val="2C167BD8"/>
    <w:rsid w:val="2D2853CB"/>
    <w:rsid w:val="2DCF1998"/>
    <w:rsid w:val="2E5073D1"/>
    <w:rsid w:val="2E734AE6"/>
    <w:rsid w:val="2E845808"/>
    <w:rsid w:val="2FCA6D0F"/>
    <w:rsid w:val="311A3CC6"/>
    <w:rsid w:val="31895A0F"/>
    <w:rsid w:val="322C1F03"/>
    <w:rsid w:val="32A7271F"/>
    <w:rsid w:val="32F81DE5"/>
    <w:rsid w:val="33A749D5"/>
    <w:rsid w:val="33D13793"/>
    <w:rsid w:val="346C2A8B"/>
    <w:rsid w:val="34793105"/>
    <w:rsid w:val="34821599"/>
    <w:rsid w:val="350217F3"/>
    <w:rsid w:val="352073D1"/>
    <w:rsid w:val="363E2205"/>
    <w:rsid w:val="36D74FFB"/>
    <w:rsid w:val="370A0339"/>
    <w:rsid w:val="37FC2378"/>
    <w:rsid w:val="3C566BE1"/>
    <w:rsid w:val="3CC85592"/>
    <w:rsid w:val="3DDD0366"/>
    <w:rsid w:val="3EAB228D"/>
    <w:rsid w:val="3EE9488F"/>
    <w:rsid w:val="3FE756BB"/>
    <w:rsid w:val="40A55F65"/>
    <w:rsid w:val="42613503"/>
    <w:rsid w:val="427C7633"/>
    <w:rsid w:val="42AD6748"/>
    <w:rsid w:val="42B717A5"/>
    <w:rsid w:val="434F77FF"/>
    <w:rsid w:val="435766B4"/>
    <w:rsid w:val="443D3AFC"/>
    <w:rsid w:val="443E2F2B"/>
    <w:rsid w:val="445E144B"/>
    <w:rsid w:val="44A31CC0"/>
    <w:rsid w:val="453273D9"/>
    <w:rsid w:val="45BE23EF"/>
    <w:rsid w:val="46050649"/>
    <w:rsid w:val="462C3E28"/>
    <w:rsid w:val="467F21AA"/>
    <w:rsid w:val="46F53C53"/>
    <w:rsid w:val="489A776F"/>
    <w:rsid w:val="48BE7B18"/>
    <w:rsid w:val="49AD36B2"/>
    <w:rsid w:val="4AD52CE0"/>
    <w:rsid w:val="4B58286E"/>
    <w:rsid w:val="4BD44051"/>
    <w:rsid w:val="4D620A64"/>
    <w:rsid w:val="4D84279B"/>
    <w:rsid w:val="4DAD1CF2"/>
    <w:rsid w:val="4DE02688"/>
    <w:rsid w:val="4EA25828"/>
    <w:rsid w:val="4EFE1CAD"/>
    <w:rsid w:val="502B33A2"/>
    <w:rsid w:val="51E952C3"/>
    <w:rsid w:val="520143BB"/>
    <w:rsid w:val="52D01FDF"/>
    <w:rsid w:val="52D7511B"/>
    <w:rsid w:val="531B6359"/>
    <w:rsid w:val="533D1CBF"/>
    <w:rsid w:val="536B10E7"/>
    <w:rsid w:val="54035223"/>
    <w:rsid w:val="549128D2"/>
    <w:rsid w:val="549F2EED"/>
    <w:rsid w:val="54C47921"/>
    <w:rsid w:val="54F16869"/>
    <w:rsid w:val="55275EE5"/>
    <w:rsid w:val="55466638"/>
    <w:rsid w:val="56666EE2"/>
    <w:rsid w:val="56764C4B"/>
    <w:rsid w:val="573B5557"/>
    <w:rsid w:val="575D625D"/>
    <w:rsid w:val="590B5B1F"/>
    <w:rsid w:val="59855F13"/>
    <w:rsid w:val="599E35D3"/>
    <w:rsid w:val="5A21431C"/>
    <w:rsid w:val="5A296BA4"/>
    <w:rsid w:val="5A5D684E"/>
    <w:rsid w:val="5AD563E4"/>
    <w:rsid w:val="5B1F57D4"/>
    <w:rsid w:val="5B2B06FA"/>
    <w:rsid w:val="5BC8419B"/>
    <w:rsid w:val="5BCE79F0"/>
    <w:rsid w:val="5BE10DB9"/>
    <w:rsid w:val="5BEC3BE1"/>
    <w:rsid w:val="5C170265"/>
    <w:rsid w:val="5C187FB3"/>
    <w:rsid w:val="5C25339C"/>
    <w:rsid w:val="5C380EFD"/>
    <w:rsid w:val="5CA95D7B"/>
    <w:rsid w:val="5D093337"/>
    <w:rsid w:val="5D3E1A63"/>
    <w:rsid w:val="5D867E6A"/>
    <w:rsid w:val="5EFA28BD"/>
    <w:rsid w:val="5F421561"/>
    <w:rsid w:val="60536011"/>
    <w:rsid w:val="60BE0BA1"/>
    <w:rsid w:val="60DE34A7"/>
    <w:rsid w:val="613F6CAD"/>
    <w:rsid w:val="61C827FF"/>
    <w:rsid w:val="61D70C94"/>
    <w:rsid w:val="61F0049B"/>
    <w:rsid w:val="621E4D9C"/>
    <w:rsid w:val="63AE1F43"/>
    <w:rsid w:val="64236413"/>
    <w:rsid w:val="65227A44"/>
    <w:rsid w:val="65385EEE"/>
    <w:rsid w:val="65515A24"/>
    <w:rsid w:val="661C650C"/>
    <w:rsid w:val="66DB1B7A"/>
    <w:rsid w:val="677D0AC5"/>
    <w:rsid w:val="67C95523"/>
    <w:rsid w:val="69564E57"/>
    <w:rsid w:val="69A17750"/>
    <w:rsid w:val="69C8165E"/>
    <w:rsid w:val="6A303637"/>
    <w:rsid w:val="6AC35B0C"/>
    <w:rsid w:val="6BB65DBE"/>
    <w:rsid w:val="6C296590"/>
    <w:rsid w:val="6DCF4F15"/>
    <w:rsid w:val="6DE925CC"/>
    <w:rsid w:val="6E890E02"/>
    <w:rsid w:val="6EA168B2"/>
    <w:rsid w:val="704020FA"/>
    <w:rsid w:val="70577705"/>
    <w:rsid w:val="70D70CB1"/>
    <w:rsid w:val="711041C2"/>
    <w:rsid w:val="722B4480"/>
    <w:rsid w:val="727E4407"/>
    <w:rsid w:val="728C7879"/>
    <w:rsid w:val="72A1699A"/>
    <w:rsid w:val="73010267"/>
    <w:rsid w:val="73BF3D0F"/>
    <w:rsid w:val="750C6A4F"/>
    <w:rsid w:val="75695C4F"/>
    <w:rsid w:val="76A35191"/>
    <w:rsid w:val="7796379A"/>
    <w:rsid w:val="780F5E0D"/>
    <w:rsid w:val="78915BE9"/>
    <w:rsid w:val="78E13977"/>
    <w:rsid w:val="79D73D68"/>
    <w:rsid w:val="7AF366E7"/>
    <w:rsid w:val="7CB43C54"/>
    <w:rsid w:val="7CC54FDF"/>
    <w:rsid w:val="7CD50869"/>
    <w:rsid w:val="7D603DDC"/>
    <w:rsid w:val="7D937D0D"/>
    <w:rsid w:val="7DC25CD5"/>
    <w:rsid w:val="7DEBCAFF"/>
    <w:rsid w:val="7E064983"/>
    <w:rsid w:val="7EFB22BF"/>
    <w:rsid w:val="7FC762F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1"/>
    <w:basedOn w:val="1"/>
    <w:qFormat/>
    <w:uiPriority w:val="34"/>
    <w:pPr>
      <w:ind w:firstLine="420" w:firstLineChars="200"/>
    </w:pPr>
  </w:style>
  <w:style w:type="paragraph" w:customStyle="1" w:styleId="11">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4155</Words>
  <Characters>4475</Characters>
  <Lines>29</Lines>
  <Paragraphs>8</Paragraphs>
  <TotalTime>30</TotalTime>
  <ScaleCrop>false</ScaleCrop>
  <LinksUpToDate>false</LinksUpToDate>
  <CharactersWithSpaces>4506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坦然自若</cp:lastModifiedBy>
  <dcterms:modified xsi:type="dcterms:W3CDTF">2023-09-27T03:29:04Z</dcterms:modified>
  <dc:title>××年××部门（单位）预算</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C1B99721B8694A28BC16C6BE396710BE_13</vt:lpwstr>
  </property>
</Properties>
</file>