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2024年海南省农垦总局机关幼儿园单位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海南省农垦总局机关幼儿园</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海南省农垦总局机关幼儿园</w:t>
      </w:r>
      <w:r>
        <w:rPr>
          <w:rFonts w:hint="eastAsia" w:ascii="黑体" w:hAnsi="黑体" w:eastAsia="黑体" w:cs="黑体"/>
          <w:kern w:val="2"/>
          <w:sz w:val="32"/>
          <w:szCs w:val="32"/>
          <w:lang w:val="en-US" w:eastAsia="zh-CN" w:bidi="ar-SA"/>
        </w:rPr>
        <w:t>2024</w:t>
      </w:r>
      <w:r>
        <w:rPr>
          <w:rFonts w:hint="eastAsia" w:ascii="黑体" w:hAnsi="黑体" w:eastAsia="黑体" w:cs="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海南省农垦总局机关幼儿园2024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海南省农垦总局机关幼儿园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1"/>
          <w:numId w:val="0"/>
        </w:numPr>
        <w:spacing w:line="360" w:lineRule="auto"/>
        <w:ind w:left="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kern w:val="2"/>
          <w:sz w:val="32"/>
          <w:szCs w:val="32"/>
          <w:lang w:val="en-US" w:eastAsia="zh-CN" w:bidi="ar-SA"/>
        </w:rPr>
        <w:t>海南省农垦总局机关幼儿园是为学龄前儿童提供保育和教育服务的公益二类事业单位。其主要职责：认真贯彻执行党和国家的教育方针和政策，根据《国务院关于当前发展学前教育的若干意见》《幼儿园管理条例》《幼儿园工作规程》《幼儿园教育指导纲要（试行）》《托儿所、幼儿园卫生保健制度》等文件要求，实施学前教育管理；以促进儿童健康发展和教师专业发展为根本，提高保教质量；遵照国家相关规定购置、管理幼儿园的设备设施，并按要求公开公示各项经费的收取、支出情况，加强管理，规范办园行为，为幼儿的身心健康发展保驾护航。</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海南省农垦总局机关幼儿园2024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海南省农垦总局机关幼儿园2024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海南省农垦总局机关幼儿园2024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海南省农垦总局机关幼儿园2024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3,512.24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3,512.24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3,511.88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0.36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3,512.24</w:t>
      </w:r>
      <w:r>
        <w:rPr>
          <w:rFonts w:hint="eastAsia" w:ascii="仿宋_GB2312" w:hAnsi="黑体" w:eastAsia="仿宋_GB2312"/>
          <w:sz w:val="32"/>
          <w:szCs w:val="32"/>
        </w:rPr>
        <w:t>万元，包括教育支出3,079.70万元、社会保障和就业支出161.39万元、 卫生健康支出181.04万元、 住房保障支出90.11</w:t>
      </w:r>
      <w:r>
        <w:rPr>
          <w:rFonts w:hint="eastAsia" w:ascii="仿宋_GB2312" w:hAnsi="黑体" w:eastAsia="仿宋_GB2312"/>
          <w:sz w:val="32"/>
          <w:szCs w:val="32"/>
          <w:lang w:eastAsia="zh-CN"/>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海南省农垦总局机关幼儿园2024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海南省农垦总局机关幼儿园2024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3,512.24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326.43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项目支出减少，部分项目尾款已在上年度支付。</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支出3,079.70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87.68</w:t>
      </w:r>
      <w:r>
        <w:rPr>
          <w:rFonts w:hint="eastAsia" w:ascii="仿宋_GB2312" w:hAnsi="黑体" w:eastAsia="仿宋_GB2312"/>
          <w:sz w:val="32"/>
          <w:szCs w:val="32"/>
        </w:rPr>
        <w:t>%；社会保障和就业</w:t>
      </w:r>
      <w:r>
        <w:rPr>
          <w:rFonts w:hint="eastAsia" w:ascii="仿宋_GB2312" w:hAnsi="黑体" w:eastAsia="仿宋_GB2312" w:cs="仿宋_GB2312"/>
          <w:sz w:val="32"/>
          <w:szCs w:val="32"/>
          <w:lang w:eastAsia="zh-CN"/>
        </w:rPr>
        <w:t>（类）</w:t>
      </w:r>
      <w:r>
        <w:rPr>
          <w:rFonts w:hint="eastAsia" w:ascii="仿宋_GB2312" w:hAnsi="黑体" w:eastAsia="仿宋_GB2312"/>
          <w:sz w:val="32"/>
          <w:szCs w:val="32"/>
        </w:rPr>
        <w:t>支出</w:t>
      </w:r>
      <w:r>
        <w:rPr>
          <w:rFonts w:hint="default" w:ascii="仿宋_GB2312" w:hAnsi="黑体" w:eastAsia="仿宋_GB2312"/>
          <w:sz w:val="32"/>
          <w:szCs w:val="32"/>
          <w:lang w:val="en-US"/>
        </w:rPr>
        <w:t>161.39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4.6</w:t>
      </w:r>
      <w:r>
        <w:rPr>
          <w:rFonts w:hint="eastAsia" w:ascii="仿宋_GB2312" w:hAnsi="黑体" w:eastAsia="仿宋_GB2312"/>
          <w:sz w:val="32"/>
          <w:szCs w:val="32"/>
        </w:rPr>
        <w:t>%；卫生健康</w:t>
      </w:r>
      <w:r>
        <w:rPr>
          <w:rFonts w:hint="eastAsia" w:ascii="仿宋_GB2312" w:hAnsi="黑体" w:eastAsia="仿宋_GB2312" w:cs="仿宋_GB2312"/>
          <w:sz w:val="32"/>
          <w:szCs w:val="32"/>
          <w:lang w:eastAsia="zh-CN"/>
        </w:rPr>
        <w:t>（类）</w:t>
      </w:r>
      <w:r>
        <w:rPr>
          <w:rFonts w:hint="eastAsia" w:ascii="仿宋_GB2312" w:hAnsi="黑体" w:eastAsia="仿宋_GB2312"/>
          <w:sz w:val="32"/>
          <w:szCs w:val="32"/>
        </w:rPr>
        <w:t>支出181.04万元，占</w:t>
      </w:r>
      <w:r>
        <w:rPr>
          <w:rFonts w:hint="eastAsia" w:ascii="仿宋_GB2312" w:hAnsi="黑体" w:eastAsia="仿宋_GB2312"/>
          <w:sz w:val="32"/>
          <w:szCs w:val="32"/>
          <w:lang w:val="en-US" w:eastAsia="zh-CN"/>
        </w:rPr>
        <w:t>5.15</w:t>
      </w:r>
      <w:r>
        <w:rPr>
          <w:rFonts w:hint="eastAsia" w:ascii="仿宋_GB2312" w:hAnsi="黑体" w:eastAsia="仿宋_GB2312"/>
          <w:sz w:val="32"/>
          <w:szCs w:val="32"/>
        </w:rPr>
        <w:t>%；住房保障</w:t>
      </w:r>
      <w:r>
        <w:rPr>
          <w:rFonts w:hint="eastAsia" w:ascii="仿宋_GB2312" w:hAnsi="黑体" w:eastAsia="仿宋_GB2312" w:cs="仿宋_GB2312"/>
          <w:sz w:val="32"/>
          <w:szCs w:val="32"/>
          <w:lang w:eastAsia="zh-CN"/>
        </w:rPr>
        <w:t>（类）</w:t>
      </w:r>
      <w:r>
        <w:rPr>
          <w:rFonts w:hint="eastAsia" w:ascii="仿宋_GB2312" w:hAnsi="黑体" w:eastAsia="仿宋_GB2312"/>
          <w:sz w:val="32"/>
          <w:szCs w:val="32"/>
        </w:rPr>
        <w:t>支出90.11万元，占</w:t>
      </w:r>
      <w:r>
        <w:rPr>
          <w:rFonts w:hint="eastAsia" w:ascii="仿宋_GB2312" w:hAnsi="黑体" w:eastAsia="仿宋_GB2312"/>
          <w:sz w:val="32"/>
          <w:szCs w:val="32"/>
          <w:lang w:val="en-US" w:eastAsia="zh-CN"/>
        </w:rPr>
        <w:t>2.57</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hint="eastAsia" w:ascii="楷体" w:hAnsi="楷体" w:eastAsia="楷体"/>
          <w:sz w:val="32"/>
          <w:szCs w:val="32"/>
          <w:lang w:val="en-US" w:eastAsia="zh-CN"/>
        </w:rPr>
      </w:pPr>
      <w:r>
        <w:rPr>
          <w:rFonts w:hint="eastAsia" w:ascii="楷体" w:hAnsi="楷体" w:eastAsia="楷体"/>
          <w:sz w:val="32"/>
          <w:szCs w:val="32"/>
        </w:rPr>
        <w:t>（三）一般公共预算当年拨款具体使用情况</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sz w:val="32"/>
          <w:szCs w:val="32"/>
        </w:rPr>
        <w:t>教育</w:t>
      </w:r>
      <w:r>
        <w:rPr>
          <w:rFonts w:hint="eastAsia" w:ascii="仿宋_GB2312" w:hAnsi="黑体" w:eastAsia="仿宋_GB2312"/>
          <w:sz w:val="32"/>
          <w:szCs w:val="32"/>
          <w:lang w:eastAsia="zh-CN"/>
        </w:rPr>
        <w:t>支出</w:t>
      </w:r>
      <w:r>
        <w:rPr>
          <w:rFonts w:hint="eastAsia" w:ascii="仿宋_GB2312" w:hAnsi="黑体" w:eastAsia="仿宋_GB2312"/>
          <w:sz w:val="32"/>
          <w:szCs w:val="32"/>
        </w:rPr>
        <w:t>（类）普通教育（款）学前教育</w:t>
      </w:r>
      <w:bookmarkStart w:id="0" w:name="_GoBack"/>
      <w:bookmarkEnd w:id="0"/>
      <w:r>
        <w:rPr>
          <w:rFonts w:hint="eastAsia" w:ascii="仿宋_GB2312" w:hAnsi="黑体" w:eastAsia="仿宋_GB2312"/>
          <w:sz w:val="32"/>
          <w:szCs w:val="32"/>
        </w:rPr>
        <w:t>（项）</w:t>
      </w:r>
      <w:r>
        <w:rPr>
          <w:rFonts w:hint="eastAsia" w:ascii="仿宋_GB2312" w:hAnsi="黑体" w:eastAsia="仿宋_GB2312"/>
          <w:sz w:val="32"/>
          <w:szCs w:val="32"/>
          <w:lang w:val="en-US" w:eastAsia="zh-CN"/>
        </w:rPr>
        <w:t>2024</w:t>
      </w:r>
    </w:p>
    <w:p>
      <w:pPr>
        <w:ind w:firstLine="0" w:firstLineChars="0"/>
        <w:rPr>
          <w:rFonts w:hint="eastAsia" w:ascii="仿宋_GB2312" w:hAnsi="黑体" w:eastAsia="仿宋_GB2312"/>
          <w:sz w:val="32"/>
          <w:szCs w:val="32"/>
        </w:rPr>
      </w:pPr>
      <w:r>
        <w:rPr>
          <w:rFonts w:hint="eastAsia" w:ascii="仿宋_GB2312" w:hAnsi="黑体" w:eastAsia="仿宋_GB2312"/>
          <w:sz w:val="32"/>
          <w:szCs w:val="32"/>
          <w:lang w:val="en-US" w:eastAsia="zh-CN"/>
        </w:rPr>
        <w:t>年预算数3079.7万元，比上年预算数减少354.42万元，</w:t>
      </w:r>
      <w:r>
        <w:rPr>
          <w:rFonts w:hint="eastAsia" w:ascii="仿宋_GB2312" w:hAnsi="黑体" w:eastAsia="仿宋_GB2312"/>
          <w:sz w:val="32"/>
          <w:szCs w:val="32"/>
          <w:lang w:eastAsia="zh-CN"/>
        </w:rPr>
        <w:t>主要是项目支出减少，部分项目尾款已在上年度支付。</w:t>
      </w:r>
    </w:p>
    <w:p>
      <w:pPr>
        <w:numPr>
          <w:ilvl w:val="0"/>
          <w:numId w:val="6"/>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社会保障和就业（类）行政事业单位养老（款）机关事业单位基本养老保险缴费支出（项）2024年预算数107.59万元，比上年预算数新增9.15万元，主要是2024年社保基数上调。</w:t>
      </w:r>
    </w:p>
    <w:p>
      <w:pPr>
        <w:numPr>
          <w:ilvl w:val="0"/>
          <w:numId w:val="6"/>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社会保障和就业（类）行政事业单位养老（款）机关事业单位职业年金缴费支出（项）2024年预算数53.80万元，比上年预算数新增4.58万元，主要是2024年社保基数上调。</w:t>
      </w:r>
    </w:p>
    <w:p>
      <w:pPr>
        <w:numPr>
          <w:ilvl w:val="0"/>
          <w:numId w:val="6"/>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卫生健康支出（类）行政事业单位医疗（款）事业单位医疗（项）2024年预算数49.13万元，比上年预算数增加5.33万元，主要是因为2024年社保基数上调。</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卫生健康（类）行政事业单位医疗（款）其他行政事业单位医疗支出（项）2024年预算数131.91万元，比上年预算数减少5.26万元，主要是2023年3位教职工退休，在职人员减少。</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sz w:val="32"/>
          <w:szCs w:val="32"/>
        </w:rPr>
        <w:t>住房保障（类）住房改革（款）住房公积金（项）</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90.11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14.19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主要是因为2024年社会保险基数上调。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海南省农垦总局机关幼儿园2024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海南省农垦总局机关幼儿园2024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1242.8</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黑体"/>
          <w:sz w:val="32"/>
          <w:szCs w:val="32"/>
          <w:lang w:val="en-US" w:eastAsia="zh-CN"/>
        </w:rPr>
        <w:t>1202.35</w:t>
      </w:r>
      <w:r>
        <w:rPr>
          <w:rFonts w:hint="eastAsia" w:ascii="仿宋_GB2312" w:hAnsi="黑体" w:eastAsia="仿宋_GB2312"/>
          <w:sz w:val="32"/>
          <w:szCs w:val="32"/>
        </w:rPr>
        <w:t>万元，主要包括：基本工资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w:t>
      </w:r>
      <w:r>
        <w:rPr>
          <w:rFonts w:hint="eastAsia" w:ascii="仿宋_GB2312" w:hAnsi="黑体" w:eastAsia="仿宋_GB2312"/>
          <w:sz w:val="32"/>
          <w:szCs w:val="32"/>
          <w:lang w:eastAsia="zh-CN"/>
        </w:rPr>
        <w:t>、</w:t>
      </w:r>
      <w:r>
        <w:rPr>
          <w:rFonts w:hint="eastAsia" w:ascii="仿宋_GB2312" w:hAnsi="黑体" w:eastAsia="仿宋_GB2312"/>
          <w:sz w:val="32"/>
          <w:szCs w:val="32"/>
        </w:rPr>
        <w:t>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医疗费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医疗费补助</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40.45</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办公费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、福利费、</w:t>
      </w:r>
      <w:r>
        <w:rPr>
          <w:rFonts w:hint="eastAsia" w:ascii="仿宋_GB2312" w:hAnsi="黑体" w:eastAsia="仿宋_GB2312"/>
          <w:sz w:val="32"/>
          <w:szCs w:val="32"/>
        </w:rPr>
        <w:t>其他对个人和家庭的补助</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海南省农垦总局机关幼儿园2024</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海南省农垦总局机关幼儿园2024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lang w:val="en-US" w:eastAsia="zh-CN"/>
        </w:rPr>
        <w:t>主要原因未编制该项预算。</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未编制该项预算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未编制该项预算</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海南省农垦总局机关幼儿园2024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未编制该项预算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未编制该项预算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未编制该项预算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海南省农垦总局机关幼儿园2024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海南省农垦总局机关幼儿园2024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上年预算数持平，主要是我单位</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海南省农垦总局机关幼儿园2024</w:t>
      </w:r>
      <w:r>
        <w:rPr>
          <w:rFonts w:hint="eastAsia" w:ascii="黑体" w:hAnsi="黑体" w:eastAsia="黑体" w:cs="Times New Roman"/>
          <w:sz w:val="32"/>
          <w:shd w:val="clear" w:color="auto" w:fill="FFFFFF"/>
        </w:rPr>
        <w:t>年收支预算情况的总体说明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海南省农垦总局机关幼儿园</w:t>
      </w:r>
      <w:r>
        <w:rPr>
          <w:rFonts w:hint="eastAsia" w:ascii="仿宋_GB2312" w:hAnsi="黑体" w:eastAsia="仿宋_GB2312" w:cs="仿宋_GB2312"/>
          <w:sz w:val="32"/>
          <w:szCs w:val="32"/>
        </w:rPr>
        <w:t>所有收入和支出均纳入部门预算管理。收入包括：一般公共预算拨款收入、上年结转；支出包括：教育支出</w:t>
      </w:r>
      <w:r>
        <w:rPr>
          <w:rFonts w:hint="eastAsia" w:ascii="仿宋_GB2312" w:hAnsi="黑体" w:eastAsia="仿宋_GB2312" w:cs="仿宋_GB2312"/>
          <w:sz w:val="32"/>
          <w:szCs w:val="32"/>
          <w:lang w:eastAsia="zh-CN"/>
        </w:rPr>
        <w:t>、社会保障和就业支出、卫生健康支出、住房保障支出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海南省农垦总局机关幼儿园</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3512.24</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海南省农垦总局机关幼儿园2024</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海南省农垦总局机关幼儿园2024</w:t>
      </w:r>
      <w:r>
        <w:rPr>
          <w:rFonts w:hint="eastAsia" w:ascii="仿宋_GB2312" w:hAnsi="黑体" w:eastAsia="仿宋_GB2312" w:cs="仿宋_GB2312"/>
          <w:sz w:val="32"/>
          <w:szCs w:val="32"/>
        </w:rPr>
        <w:t>年收入</w:t>
      </w:r>
      <w:r>
        <w:rPr>
          <w:rFonts w:hint="eastAsia" w:ascii="仿宋_GB2312" w:hAnsi="黑体" w:eastAsia="仿宋_GB2312"/>
          <w:sz w:val="32"/>
          <w:szCs w:val="32"/>
        </w:rPr>
        <w:t>预算</w:t>
      </w:r>
      <w:r>
        <w:rPr>
          <w:rFonts w:hint="eastAsia" w:ascii="仿宋_GB2312" w:hAnsi="黑体" w:eastAsia="仿宋_GB2312" w:cs="仿宋_GB2312"/>
          <w:sz w:val="32"/>
          <w:szCs w:val="32"/>
        </w:rPr>
        <w:t>3512.24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3511.88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99.99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326.43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新增3位退休人员，部分项目款项已完工支付。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海南省农垦总局机关幼儿园2024</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海南省农垦总局机关幼儿园2024</w:t>
      </w:r>
      <w:r>
        <w:rPr>
          <w:rFonts w:hint="eastAsia" w:ascii="仿宋_GB2312" w:hAnsi="黑体" w:eastAsia="仿宋_GB2312" w:cs="仿宋_GB2312"/>
          <w:sz w:val="32"/>
          <w:szCs w:val="32"/>
        </w:rPr>
        <w:t>年</w:t>
      </w:r>
      <w:r>
        <w:rPr>
          <w:rFonts w:hint="eastAsia" w:ascii="仿宋_GB2312" w:hAnsi="黑体" w:eastAsia="仿宋_GB2312"/>
          <w:sz w:val="32"/>
          <w:szCs w:val="32"/>
        </w:rPr>
        <w:t>支出预算</w:t>
      </w:r>
      <w:r>
        <w:rPr>
          <w:rFonts w:hint="eastAsia" w:ascii="仿宋_GB2312" w:hAnsi="黑体" w:eastAsia="仿宋_GB2312" w:cs="仿宋_GB2312"/>
          <w:sz w:val="32"/>
          <w:szCs w:val="32"/>
        </w:rPr>
        <w:t>3512.24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1,242.80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35.38</w:t>
      </w:r>
      <w:r>
        <w:rPr>
          <w:rFonts w:hint="eastAsia" w:ascii="仿宋_GB2312" w:hAnsi="黑体" w:eastAsia="仿宋_GB2312"/>
          <w:sz w:val="32"/>
          <w:szCs w:val="32"/>
        </w:rPr>
        <w:t>%；项目支出</w:t>
      </w:r>
      <w:r>
        <w:rPr>
          <w:rFonts w:hint="eastAsia" w:ascii="仿宋_GB2312" w:hAnsi="黑体" w:eastAsia="仿宋_GB2312" w:cs="仿宋_GB2312"/>
          <w:sz w:val="32"/>
          <w:szCs w:val="32"/>
        </w:rPr>
        <w:t>2,269.44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64.62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326.43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新增3位退休人员，部分项目款项已完工支付。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海南省农垦总局机关幼儿园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2,242.13</w:t>
      </w:r>
      <w:r>
        <w:rPr>
          <w:rFonts w:hint="eastAsia" w:ascii="仿宋_GB2312" w:hAnsi="黑体" w:eastAsia="仿宋_GB2312" w:cs="仿宋_GB2312"/>
          <w:sz w:val="32"/>
          <w:szCs w:val="32"/>
        </w:rPr>
        <w:t>万元，其中：政府采购服务预算</w:t>
      </w:r>
      <w:r>
        <w:rPr>
          <w:rFonts w:hint="eastAsia" w:ascii="仿宋_GB2312" w:hAnsi="黑体" w:eastAsia="仿宋_GB2312" w:cs="仿宋_GB2312"/>
          <w:sz w:val="32"/>
          <w:szCs w:val="32"/>
          <w:lang w:val="en-US" w:eastAsia="zh-CN"/>
        </w:rPr>
        <w:t>2,242.13</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年12月31日，</w:t>
      </w:r>
      <w:r>
        <w:rPr>
          <w:rFonts w:hint="eastAsia" w:ascii="仿宋_GB2312" w:hAnsi="黑体" w:eastAsia="仿宋_GB2312" w:cs="仿宋_GB2312"/>
          <w:sz w:val="32"/>
          <w:szCs w:val="32"/>
          <w:lang w:val="en-US" w:eastAsia="zh-CN"/>
        </w:rPr>
        <w:t>海南省农垦总局机关幼儿园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海南省农垦总局机关幼儿园16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3511.88</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其中，重点项目预算绩效情况：</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租赁经费项目，</w:t>
      </w:r>
      <w:r>
        <w:rPr>
          <w:rFonts w:hint="eastAsia" w:ascii="仿宋_GB2312" w:hAnsi="黑体" w:eastAsia="仿宋_GB2312" w:cs="仿宋_GB2312"/>
          <w:sz w:val="32"/>
          <w:szCs w:val="32"/>
          <w:lang w:eastAsia="zh-CN"/>
        </w:rPr>
        <w:t>预算安排</w:t>
      </w:r>
      <w:r>
        <w:rPr>
          <w:rFonts w:hint="eastAsia" w:ascii="仿宋_GB2312" w:hAnsi="黑体" w:eastAsia="仿宋_GB2312" w:cs="仿宋_GB2312"/>
          <w:sz w:val="32"/>
          <w:szCs w:val="32"/>
          <w:lang w:val="en-US" w:eastAsia="zh-CN"/>
        </w:rPr>
        <w:t>793.24</w:t>
      </w:r>
      <w:r>
        <w:rPr>
          <w:rFonts w:hint="eastAsia" w:ascii="仿宋_GB2312" w:hAnsi="黑体" w:eastAsia="仿宋_GB2312" w:cs="仿宋_GB2312"/>
          <w:sz w:val="32"/>
          <w:szCs w:val="32"/>
          <w:lang w:eastAsia="zh-CN"/>
        </w:rPr>
        <w:t>万元，主要用于四所民转公幼儿园房屋租金，绩效目标是保证教学场所稳定，保障教育的可持续发展。</w:t>
      </w:r>
    </w:p>
    <w:p>
      <w:pPr>
        <w:numPr>
          <w:ilvl w:val="0"/>
          <w:numId w:val="7"/>
        </w:numPr>
        <w:ind w:firstLine="640" w:firstLineChars="200"/>
        <w:rPr>
          <w:rFonts w:hint="default"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公办幼儿园保运转经费（临聘人员工资）</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预算安排</w:t>
      </w:r>
      <w:r>
        <w:rPr>
          <w:rFonts w:hint="eastAsia" w:ascii="仿宋_GB2312" w:hAnsi="黑体" w:eastAsia="仿宋_GB2312" w:cs="仿宋_GB2312"/>
          <w:sz w:val="32"/>
          <w:szCs w:val="32"/>
          <w:lang w:val="en-US" w:eastAsia="zh-CN"/>
        </w:rPr>
        <w:t>1241.43</w:t>
      </w:r>
      <w:r>
        <w:rPr>
          <w:rFonts w:hint="eastAsia" w:ascii="仿宋_GB2312" w:hAnsi="黑体" w:eastAsia="仿宋_GB2312" w:cs="仿宋_GB2312"/>
          <w:sz w:val="32"/>
          <w:szCs w:val="32"/>
          <w:lang w:eastAsia="zh-CN"/>
        </w:rPr>
        <w:t>万元，主要用于发放教职工工资，保障教职工基本生活，达到幼儿园可持续发展的保障。</w:t>
      </w:r>
    </w:p>
    <w:p>
      <w:pPr>
        <w:ind w:firstLine="640" w:firstLineChars="200"/>
        <w:rPr>
          <w:rFonts w:ascii="仿宋_GB2312" w:hAnsi="黑体" w:eastAsia="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83320"/>
    <w:multiLevelType w:val="singleLevel"/>
    <w:tmpl w:val="B9383320"/>
    <w:lvl w:ilvl="0" w:tentative="0">
      <w:start w:val="2"/>
      <w:numFmt w:val="decimal"/>
      <w:suff w:val="space"/>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C44672"/>
    <w:multiLevelType w:val="singleLevel"/>
    <w:tmpl w:val="3CC44672"/>
    <w:lvl w:ilvl="0" w:tentative="0">
      <w:start w:val="1"/>
      <w:numFmt w:val="decimal"/>
      <w:lvlText w:val="%1."/>
      <w:lvlJc w:val="left"/>
      <w:pPr>
        <w:tabs>
          <w:tab w:val="left" w:pos="312"/>
        </w:tabs>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NGFiMDM2YTQwYjQwN2UyMTA4ODVmNTE3YzMwMmMifQ=="/>
  </w:docVars>
  <w:rsids>
    <w:rsidRoot w:val="1C89475E"/>
    <w:rsid w:val="1C89475E"/>
    <w:rsid w:val="2C2440DA"/>
    <w:rsid w:val="DFDD869C"/>
    <w:rsid w:val="FCDC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2024-03-06T18:16:00Z</dcterms:created>
  <dc:creator>偷我们家先生的</dc:creator>
  <cp:lastModifiedBy>lenovo</cp:lastModifiedBy>
  <dcterms:modified xsi:type="dcterms:W3CDTF">2024-03-14T16:27:44Z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3B4973A444E24C8A9C53A22F94AA2E23_11</vt:lpwstr>
  </property>
</Properties>
</file>